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7.png" ContentType="image/png"/>
  <Override PartName="/word/media/rId112.png" ContentType="image/png"/>
  <Override PartName="/word/media/rId117.png" ContentType="image/png"/>
  <Override PartName="/word/media/rId122.png" ContentType="image/png"/>
  <Override PartName="/word/media/rId126.png" ContentType="image/png"/>
  <Override PartName="/word/media/rId131.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v4.1</w:t>
        </w:r>
      </w:hyperlink>
      <w:r>
        <w:rPr>
          <w:iCs/>
          <w:i/>
        </w:rPr>
        <w:t xml:space="preserve"> </w:t>
      </w:r>
      <w:r>
        <w:rPr>
          <w:iCs/>
          <w:i/>
        </w:rPr>
        <w:t xml:space="preserve">of this manuscript was submitted to the</w:t>
      </w:r>
      <w:r>
        <w:rPr>
          <w:iCs/>
          <w:i/>
        </w:rPr>
        <w:t xml:space="preserve"> </w:t>
      </w:r>
      <w:hyperlink r:id="rId21">
        <w:r>
          <w:rPr>
            <w:rStyle w:val="Hyperlink"/>
            <w:iCs/>
            <w:i/>
          </w:rPr>
          <w:t xml:space="preserve">Tomography of Materials and Structures</w:t>
        </w:r>
      </w:hyperlink>
      <w:r>
        <w:rPr>
          <w:iCs/>
          <w:i/>
        </w:rPr>
        <w:t xml:space="preserve"> </w:t>
      </w:r>
      <w:r>
        <w:rPr>
          <w:iCs/>
          <w:i/>
        </w:rPr>
        <w:t xml:space="preserve">after implementing reviewer comments. The manuscript is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microct-ana-unibe-ch/microvasculature-manuscript@6b11baa</w:t>
        </w:r>
      </w:hyperlink>
      <w:r>
        <w:t xml:space="preserve"> </w:t>
      </w:r>
      <w:r>
        <w:t xml:space="preserve">on March 24, 2025.</w:t>
      </w:r>
      <w:r>
        <w:t xml:space="preserve"> </w:t>
      </w:r>
      <w:r>
        <w:t xml:space="preserve">Changes of this version to the originally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benefits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complicated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We further demonstrate the potential of dual-energy imaging in distinguishing bone tissue from the applied contrast agents.</w:t>
      </w:r>
    </w:p>
    <w:p>
      <w:pPr>
        <w:pStyle w:val="BodyText"/>
      </w:pPr>
      <w:r>
        <w:t xml:space="preserve">This work introduces a non-destructive approach for 3D imaging of vasculature within soft and hard tissues near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and bone healing and regeneration</w:t>
      </w:r>
      <w:r>
        <w:t xml:space="preserve"> </w:t>
      </w:r>
      <w:r>
        <w:t xml:space="preserve">[</w:t>
      </w:r>
      <w:hyperlink w:anchor="ref-1FaKEBtU8">
        <w:r>
          <w:rPr>
            <w:rStyle w:val="Hyperlink"/>
          </w:rPr>
          <w:t xml:space="preserve">5</w:t>
        </w:r>
      </w:hyperlink>
      <w:r>
        <w:t xml:space="preserve">,</w:t>
      </w:r>
      <w:hyperlink w:anchor="ref-yZTJBX1B">
        <w:r>
          <w:rPr>
            <w:rStyle w:val="Hyperlink"/>
          </w:rPr>
          <w:t xml:space="preserve">10</w:t>
        </w:r>
      </w:hyperlink>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zXoIXG3G">
        <w:r>
          <w:rPr>
            <w:rStyle w:val="Hyperlink"/>
          </w:rPr>
          <w:t xml:space="preserve">52</w:t>
        </w:r>
      </w:hyperlink>
      <w:r>
        <w:t xml:space="preserve">]</w:t>
      </w:r>
      <w:r>
        <w:t xml:space="preserve">.</w:t>
      </w:r>
      <w:r>
        <w:t xml:space="preserve"> </w:t>
      </w:r>
      <w:r>
        <w:t xml:space="preserve">In addition to carrying nutrients and growth factors, these newly formed blood vessels serve as a delivery route for stem cells and progenitor cells to the bone defect site</w:t>
      </w:r>
      <w:r>
        <w:t xml:space="preserve"> </w:t>
      </w:r>
      <w:r>
        <w:t xml:space="preserve">[</w:t>
      </w:r>
      <w:hyperlink w:anchor="ref-5mgeUNd6">
        <w:r>
          <w:rPr>
            <w:rStyle w:val="Hyperlink"/>
          </w:rPr>
          <w:t xml:space="preserve">13</w:t>
        </w:r>
      </w:hyperlink>
      <w:r>
        <w:t xml:space="preserve">,</w:t>
      </w:r>
      <w:hyperlink w:anchor="ref-Es64ZQO">
        <w:r>
          <w:rPr>
            <w:rStyle w:val="Hyperlink"/>
          </w:rPr>
          <w:t xml:space="preserve">29</w:t>
        </w:r>
      </w:hyperlink>
      <w:r>
        <w:t xml:space="preserve">,</w:t>
      </w:r>
      <w:hyperlink w:anchor="ref-dBkW39I8">
        <w:r>
          <w:rPr>
            <w:rStyle w:val="Hyperlink"/>
          </w:rPr>
          <w:t xml:space="preserve">30</w:t>
        </w:r>
      </w:hyperlink>
      <w:r>
        <w:t xml:space="preserve">]</w:t>
      </w:r>
      <w:r>
        <w:t xml:space="preserve">.</w:t>
      </w:r>
      <w:r>
        <w:t xml:space="preserve"> </w:t>
      </w:r>
      <w:r>
        <w:t xml:space="preserve">In the case of bone grafts, many synthetic bone grafts fail to bridge critically sized defects due to their inability to promote vascularization</w:t>
      </w:r>
      <w:r>
        <w:t xml:space="preserve"> </w:t>
      </w:r>
      <w:r>
        <w:t xml:space="preserve">[</w:t>
      </w:r>
      <w:hyperlink w:anchor="ref-33Vq8bQx">
        <w:r>
          <w:rPr>
            <w:rStyle w:val="Hyperlink"/>
          </w:rPr>
          <w:t xml:space="preserve">33</w:t>
        </w:r>
      </w:hyperlink>
      <w:r>
        <w:t xml:space="preserve">,</w:t>
      </w:r>
      <w:hyperlink w:anchor="ref-Vu36g0cK">
        <w:r>
          <w:rPr>
            <w:rStyle w:val="Hyperlink"/>
          </w:rPr>
          <w:t xml:space="preserve">42</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the gold standard for assessing vasculature in bones</w:t>
      </w:r>
      <w:r>
        <w:t xml:space="preserve"> </w:t>
      </w:r>
      <w:r>
        <w:t xml:space="preserve">[</w:t>
      </w:r>
      <w:hyperlink w:anchor="ref-117R9ULnv">
        <w:r>
          <w:rPr>
            <w:rStyle w:val="Hyperlink"/>
          </w:rPr>
          <w:t xml:space="preserve">37</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37</w:t>
        </w:r>
      </w:hyperlink>
      <w:r>
        <w:t xml:space="preserve">]</w:t>
      </w:r>
      <w:r>
        <w:t xml:space="preserve">.</w:t>
      </w:r>
      <w:r>
        <w:t xml:space="preserve"> </w:t>
      </w:r>
      <w:r>
        <w:t xml:space="preserve">Despite recent advances in tissue-clearing-based imaging methods for craniofacial and other bones</w:t>
      </w:r>
      <w:r>
        <w:t xml:space="preserve"> </w:t>
      </w:r>
      <w:r>
        <w:t xml:space="preserve">[</w:t>
      </w:r>
      <w:hyperlink w:anchor="ref-ZGzobRpX">
        <w:r>
          <w:rPr>
            <w:rStyle w:val="Hyperlink"/>
          </w:rPr>
          <w:t xml:space="preserve">3</w:t>
        </w:r>
      </w:hyperlink>
      <w:r>
        <w:t xml:space="preserve">,</w:t>
      </w:r>
      <w:hyperlink w:anchor="ref-X0aG1K2m">
        <w:r>
          <w:rPr>
            <w:rStyle w:val="Hyperlink"/>
          </w:rPr>
          <w:t xml:space="preserve">34</w:t>
        </w:r>
      </w:hyperlink>
      <w:r>
        <w:t xml:space="preserve">,</w:t>
      </w:r>
      <w:hyperlink w:anchor="ref-DiX3YTwQ">
        <w:r>
          <w:rPr>
            <w:rStyle w:val="Hyperlink"/>
          </w:rPr>
          <w:t xml:space="preserve">43</w:t>
        </w:r>
      </w:hyperlink>
      <w:r>
        <w:t xml:space="preserve">]</w:t>
      </w:r>
      <w:r>
        <w:t xml:space="preserve"> </w:t>
      </w:r>
      <w:r>
        <w:t xml:space="preserve">and the whole body</w:t>
      </w:r>
      <w:r>
        <w:t xml:space="preserve"> </w:t>
      </w:r>
      <w:r>
        <w:t xml:space="preserve">[</w:t>
      </w:r>
      <w:hyperlink w:anchor="ref-BNZSaEBe">
        <w:r>
          <w:rPr>
            <w:rStyle w:val="Hyperlink"/>
          </w:rPr>
          <w:t xml:space="preserve">4</w:t>
        </w:r>
      </w:hyperlink>
      <w:r>
        <w:t xml:space="preserve">]</w:t>
      </w:r>
      <w:r>
        <w:t xml:space="preserve">, the application of such methods remains challenging and is largely limited to small animal models.</w:t>
      </w:r>
      <w:r>
        <w:t xml:space="preserve"> </w:t>
      </w:r>
      <w:r>
        <w:t xml:space="preserve">Simultaneously imaging both vasculature and bone tissue non-destructively in 3D has long been a challenge, especially in large bone grafts or near metal implants</w:t>
      </w:r>
      <w:r>
        <w:t xml:space="preserve"> </w:t>
      </w:r>
      <w:r>
        <w:t xml:space="preserve">[</w:t>
      </w:r>
      <w:hyperlink w:anchor="ref-1FUMXJVtA">
        <w:r>
          <w:rPr>
            <w:rStyle w:val="Hyperlink"/>
          </w:rPr>
          <w:t xml:space="preserve">35</w:t>
        </w:r>
      </w:hyperlink>
      <w:r>
        <w:t xml:space="preserve">,</w:t>
      </w:r>
      <w:hyperlink w:anchor="ref-Vu36g0cK">
        <w:r>
          <w:rPr>
            <w:rStyle w:val="Hyperlink"/>
          </w:rPr>
          <w:t xml:space="preserve">42</w:t>
        </w:r>
      </w:hyperlink>
      <w:r>
        <w:t xml:space="preserve">]</w:t>
      </w:r>
      <w:r>
        <w:t xml:space="preserve">.</w:t>
      </w:r>
      <w:r>
        <w:t xml:space="preserve"> </w:t>
      </w:r>
      <w:r>
        <w:t xml:space="preserve">Thus, many research areas, such as tissue engineering, implantology, reconstructive surgery, bone biology, and bone metastatic disease, benefit from improved three-dimensional imaging of the vasculature within bone tissue.</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17</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necessary to instill the vessels with a contrast agent or use a casting method to fill the blood vessels.</w:t>
      </w:r>
      <w:r>
        <w:t xml:space="preserve"> </w:t>
      </w:r>
      <w:r>
        <w:t xml:space="preserve">Another alternative to detect vessels within bone is synchrotron-radiation-based tomography, specifically employing phase-contrast tomography</w:t>
      </w:r>
      <w:r>
        <w:t xml:space="preserve"> </w:t>
      </w:r>
      <w:r>
        <w:t xml:space="preserve">[</w:t>
      </w:r>
      <w:hyperlink w:anchor="ref-ayR0xQaX">
        <w:r>
          <w:rPr>
            <w:rStyle w:val="Hyperlink"/>
          </w:rPr>
          <w:t xml:space="preserve">12</w:t>
        </w:r>
      </w:hyperlink>
      <w:r>
        <w:t xml:space="preserve">]</w:t>
      </w:r>
      <w:r>
        <w:t xml:space="preserve">.</w:t>
      </w:r>
      <w:r>
        <w:t xml:space="preserve"> </w:t>
      </w:r>
      <w:r>
        <w:t xml:space="preserve">Although it has potential, synchrotron-radiation-based tomography is not as easily attainable for most preclinical researchers as microCT and has severe drawbacks in terms of visualized sample volume.</w:t>
      </w:r>
    </w:p>
    <w:p>
      <w:pPr>
        <w:pStyle w:val="BodyText"/>
      </w:pPr>
      <w:r>
        <w:t xml:space="preserve">Currently, existing protocols for imaging the vasculature within bone via vascular replicas have drawbacks, such as disjoint vascular components or completely missing vascular segments</w:t>
      </w:r>
      <w:r>
        <w:t xml:space="preserve"> </w:t>
      </w:r>
      <w:r>
        <w:t xml:space="preserve">[</w:t>
      </w:r>
      <w:hyperlink w:anchor="ref-117R9ULnv">
        <w:r>
          <w:rPr>
            <w:rStyle w:val="Hyperlink"/>
          </w:rPr>
          <w:t xml:space="preserve">37</w:t>
        </w:r>
      </w:hyperlink>
      <w:r>
        <w:t xml:space="preserve">,</w:t>
      </w:r>
      <w:hyperlink w:anchor="ref-168Ee16HU">
        <w:r>
          <w:rPr>
            <w:rStyle w:val="Hyperlink"/>
          </w:rPr>
          <w:t xml:space="preserve">47</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37</w:t>
        </w:r>
      </w:hyperlink>
      <w:r>
        <w:t xml:space="preserve">,</w:t>
      </w:r>
      <w:hyperlink w:anchor="ref-AHsHFIUt">
        <w:r>
          <w:rPr>
            <w:rStyle w:val="Hyperlink"/>
          </w:rPr>
          <w:t xml:space="preserve">44</w:t>
        </w:r>
      </w:hyperlink>
      <w:r>
        <w:t xml:space="preserve">]</w:t>
      </w:r>
      <w:r>
        <w:t xml:space="preserve">.</w:t>
      </w:r>
      <w:r>
        <w:t xml:space="preserve"> </w:t>
      </w:r>
      <w:r>
        <w:t xml:space="preserve">This decalcification procedure makes simultaneous assessment of bone microstructure and vascular morphology impossible</w:t>
      </w:r>
      <w:r>
        <w:t xml:space="preserve"> </w:t>
      </w:r>
      <w:r>
        <w:t xml:space="preserve">[</w:t>
      </w:r>
      <w:hyperlink w:anchor="ref-117R9ULnv">
        <w:r>
          <w:rPr>
            <w:rStyle w:val="Hyperlink"/>
          </w:rPr>
          <w:t xml:space="preserve">37</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45</w:t>
        </w:r>
      </w:hyperlink>
      <w:r>
        <w:t xml:space="preserve">]</w:t>
      </w:r>
      <w:r>
        <w:t xml:space="preserve">, in a small animal model study without biomedical implants, this limitation was shown to be overcome by iterative microCT 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13YRlKdu2">
        <w:r>
          <w:rPr>
            <w:rStyle w:val="Hyperlink"/>
          </w:rPr>
          <w:t xml:space="preserve">55</w:t>
        </w:r>
      </w:hyperlink>
      <w:r>
        <w:t xml:space="preserve">]</w:t>
      </w:r>
      <w:r>
        <w:t xml:space="preserve">.</w:t>
      </w:r>
      <w:r>
        <w:t xml:space="preserve"> </w:t>
      </w:r>
      <w:r>
        <w:t xml:space="preserve">Barium sulfate and Microfil are the two most commonly used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44</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result in incomplete vascular filling and weak or inhomogeneous signals, particularly in higher-resolution scans</w:t>
      </w:r>
      <w:r>
        <w:t xml:space="preserve"> </w:t>
      </w:r>
      <w:r>
        <w:t xml:space="preserve">[</w:t>
      </w:r>
      <w:hyperlink w:anchor="ref-AHsHFIUt">
        <w:r>
          <w:rPr>
            <w:rStyle w:val="Hyperlink"/>
          </w:rPr>
          <w:t xml:space="preserve">44</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27</w:t>
        </w:r>
      </w:hyperlink>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like vascular damage</w:t>
      </w:r>
      <w:r>
        <w:t xml:space="preserve"> </w:t>
      </w:r>
      <w:r>
        <w:t xml:space="preserve">[</w:t>
      </w:r>
      <w:hyperlink w:anchor="ref-1A0HsmRho">
        <w:r>
          <w:rPr>
            <w:rStyle w:val="Hyperlink"/>
          </w:rPr>
          <w:t xml:space="preserve">23</w:t>
        </w:r>
      </w:hyperlink>
      <w:r>
        <w:t xml:space="preserve">]</w:t>
      </w:r>
      <w:r>
        <w:t xml:space="preserve"> </w:t>
      </w:r>
      <w:r>
        <w:t xml:space="preserve">and poor or incomplete filling of the vasculature</w:t>
      </w:r>
      <w:r>
        <w:t xml:space="preserve"> </w:t>
      </w:r>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hyperlink w:anchor="ref-AHsHFIUt">
        <w:r>
          <w:rPr>
            <w:rStyle w:val="Hyperlink"/>
          </w:rPr>
          <w:t xml:space="preserve">44</w:t>
        </w:r>
      </w:hyperlink>
      <w:r>
        <w:t xml:space="preserve">]</w:t>
      </w:r>
      <w:r>
        <w:t xml:space="preserve">.</w:t>
      </w:r>
    </w:p>
    <w:p>
      <w:pPr>
        <w:pStyle w:val="BodyText"/>
      </w:pPr>
      <w:r>
        <w:t xml:space="preserve">In the study of tumor models</w:t>
      </w:r>
      <w:r>
        <w:t xml:space="preserve"> </w:t>
      </w:r>
      <w:r>
        <w:t xml:space="preserve">[</w:t>
      </w:r>
      <w:hyperlink w:anchor="ref-cNoYNu8B">
        <w:r>
          <w:rPr>
            <w:rStyle w:val="Hyperlink"/>
          </w:rPr>
          <w:t xml:space="preserve">19</w:t>
        </w:r>
      </w:hyperlink>
      <w:r>
        <w:t xml:space="preserve">]</w:t>
      </w:r>
      <w:r>
        <w:t xml:space="preserve">, assessing and non-destructively imaging tumor vasculature in 3D is a demanding task.</w:t>
      </w:r>
      <w:r>
        <w:t xml:space="preserve"> </w:t>
      </w:r>
      <w:r>
        <w:t xml:space="preserve">Due to its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therefore of paramount importance to develop an imaging method for assessing tumor vasculature in bone without decalcification, which renders the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and other forms of bone regeneration and repair, for which vascularization is important</w:t>
      </w:r>
      <w:r>
        <w:t xml:space="preserve"> </w:t>
      </w:r>
      <w:r>
        <w:t xml:space="preserve">[</w:t>
      </w:r>
      <w:hyperlink w:anchor="ref-yZTJBX1B">
        <w:r>
          <w:rPr>
            <w:rStyle w:val="Hyperlink"/>
          </w:rPr>
          <w:t xml:space="preserve">10</w:t>
        </w:r>
      </w:hyperlink>
      <w:r>
        <w:t xml:space="preserve">,</w:t>
      </w:r>
      <w:hyperlink w:anchor="ref-18wESlA6d">
        <w:r>
          <w:rPr>
            <w:rStyle w:val="Hyperlink"/>
          </w:rPr>
          <w:t xml:space="preserve">26</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41</w:t>
        </w:r>
      </w:hyperlink>
      <w:r>
        <w:t xml:space="preserve">,</w:t>
      </w:r>
      <w:hyperlink w:anchor="ref-11349lK8v">
        <w:r>
          <w:rPr>
            <w:rStyle w:val="Hyperlink"/>
          </w:rPr>
          <w:t xml:space="preserve">54</w:t>
        </w:r>
      </w:hyperlink>
      <w:r>
        <w:t xml:space="preserve">]</w:t>
      </w:r>
      <w:r>
        <w:t xml:space="preserve">, they are problematic for 3D imaging.</w:t>
      </w:r>
      <w:r>
        <w:t xml:space="preserve"> </w:t>
      </w:r>
      <w:r>
        <w:t xml:space="preserve">The problem of imaging the vasculature is further compounded by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24</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1</w:t>
        </w:r>
      </w:hyperlink>
      <w:r>
        <w:t xml:space="preserve">,</w:t>
      </w:r>
      <w:hyperlink w:anchor="ref-11349lK8v">
        <w:r>
          <w:rPr>
            <w:rStyle w:val="Hyperlink"/>
          </w:rPr>
          <w:t xml:space="preserve">54</w:t>
        </w:r>
      </w:hyperlink>
      <w:r>
        <w:t xml:space="preserve">]</w:t>
      </w:r>
      <w:r>
        <w:t xml:space="preserve">.</w:t>
      </w:r>
      <w:r>
        <w:t xml:space="preserve"> </w:t>
      </w:r>
      <w:r>
        <w:t xml:space="preserve">High-resolution tomographic imaging of the tissue-implant interface is complicated by artifacts from the metal implants in the resulting datasets.</w:t>
      </w:r>
      <w:r>
        <w:t xml:space="preserve"> </w:t>
      </w:r>
      <w:r>
        <w:t xml:space="preserve">Imaging with increased acceleration voltage and at low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54</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making the corresponding imaging even more complicated due to the lack of transgenic lines and the large size of the harvested samples.</w:t>
      </w:r>
      <w:r>
        <w:t xml:space="preserve"> </w:t>
      </w: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2</w:t>
        </w:r>
      </w:hyperlink>
      <w:r>
        <w:t xml:space="preserve">,</w:t>
      </w:r>
      <w:hyperlink w:anchor="ref-i45b7Cmp">
        <w:r>
          <w:rPr>
            <w:rStyle w:val="Hyperlink"/>
          </w:rPr>
          <w:t xml:space="preserve">38</w:t>
        </w:r>
      </w:hyperlink>
      <w:r>
        <w:t xml:space="preserve">,</w:t>
      </w:r>
      <w:hyperlink w:anchor="ref-Siy9vGW7">
        <w:r>
          <w:rPr>
            <w:rStyle w:val="Hyperlink"/>
          </w:rPr>
          <w:t xml:space="preserve">51</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microCT-based visualization of microvasculature within bone tissue in small and large animal models.</w:t>
      </w:r>
      <w:r>
        <w:t xml:space="preserve"> </w:t>
      </w:r>
      <w:r>
        <w:t xml:space="preserve">Moreover, we demonstrate that this approach is suitable for simultaneous imaging and subsequent analysis of peri-implant hard and soft tissues, as well as their vascularization, in the vicinity of metal implants in a large animal model.</w:t>
      </w:r>
    </w:p>
    <w:bookmarkEnd w:id="99"/>
    <w:bookmarkStart w:id="137"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14</w:t>
        </w:r>
      </w:hyperlink>
      <w:r>
        <w:t xml:space="preserve">]</w:t>
      </w:r>
      <w:r>
        <w:t xml:space="preserve"> </w:t>
      </w:r>
      <w:r>
        <w:t xml:space="preserve">for more details), five 10-week-old CB17SCID male mice, three 12-week-old C57BL/6 mice, one 73-week-old C57BL/6 mouse, and six female 30-month-old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r>
        <w:t xml:space="preserve"> </w:t>
      </w:r>
      <w:r>
        <w:t xml:space="preserve">The following reporting adheres to the ARRIVE Guidelines 2.0</w:t>
      </w:r>
      <w:r>
        <w:t xml:space="preserve"> </w:t>
      </w:r>
      <w:r>
        <w:t xml:space="preserve">[</w:t>
      </w:r>
      <w:hyperlink w:anchor="ref-1ppOkyPO">
        <w:r>
          <w:rPr>
            <w:rStyle w:val="Hyperlink"/>
          </w:rPr>
          <w:t xml:space="preserve">39</w:t>
        </w:r>
      </w:hyperlink>
      <w:r>
        <w:t xml:space="preserve">]</w:t>
      </w:r>
      <w:r>
        <w:t xml:space="preserve"> </w:t>
      </w:r>
      <w:r>
        <w:t xml:space="preserve">for relevant items.</w:t>
      </w:r>
      <w:r>
        <w:t xml:space="preserve"> </w:t>
      </w:r>
      <w:r>
        <w:t xml:space="preserve">Animal model, strain, age, animal number and sex are collected in a table available in the</w:t>
      </w:r>
      <w:r>
        <w:t xml:space="preserve"> </w:t>
      </w:r>
      <w:hyperlink w:anchor="supplementary-materials">
        <w:r>
          <w:rPr>
            <w:rStyle w:val="Hyperlink"/>
          </w:rPr>
          <w:t xml:space="preserve">Supplementary Materials</w:t>
        </w:r>
      </w:hyperlink>
      <w:r>
        <w:t xml:space="preserve">.</w:t>
      </w:r>
    </w:p>
    <w:bookmarkEnd w:id="100"/>
    <w:bookmarkStart w:id="101" w:name="tomographic-imaging"/>
    <w:p>
      <w:pPr>
        <w:pStyle w:val="Heading3"/>
      </w:pPr>
      <w:r>
        <w:t xml:space="preserve">Tomographic imaging</w:t>
      </w:r>
    </w:p>
    <w:p>
      <w:pPr>
        <w:pStyle w:val="FirstParagraph"/>
      </w:pPr>
      <w:r>
        <w:t xml:space="preserve">For this study, we imaged all samples with different Bruker SkyScan X-ray microcomputed tomography scanners (all from Bruker microCT N.V., Kontich, Belgium).</w:t>
      </w:r>
      <w:r>
        <w:t xml:space="preserve"> </w:t>
      </w:r>
      <w:r>
        <w:t xml:space="preserve">An overview of the imaging and reconstruction parameters is given in the text below.</w:t>
      </w:r>
      <w:r>
        <w:t xml:space="preserve"> </w:t>
      </w:r>
      <w:r>
        <w:t xml:space="preserve">Imaging parameters are mentioned briefly below and summarized in detail in a table given in the</w:t>
      </w:r>
      <w:r>
        <w:t xml:space="preserve"> </w:t>
      </w:r>
      <w:hyperlink w:anchor="supplementary-materials">
        <w:r>
          <w:rPr>
            <w:rStyle w:val="Hyperlink"/>
          </w:rPr>
          <w:t xml:space="preserve">Supplementary Materials</w:t>
        </w:r>
      </w:hyperlink>
      <w:r>
        <w:t xml:space="preserve">.</w:t>
      </w:r>
    </w:p>
    <w:bookmarkEnd w:id="101"/>
    <w:bookmarkStart w:id="136" w:name="X697a440a6b2341662cc656ebd6946d9454195d3"/>
    <w:p>
      <w:pPr>
        <w:pStyle w:val="Heading3"/>
      </w:pPr>
      <w:r>
        <w:t xml:space="preserve">Animal preparation and perfusion of contrast agent μAngiofil</w:t>
      </w:r>
    </w:p>
    <w:p>
      <w:pPr>
        <w:pStyle w:val="FirstParagraph"/>
      </w:pPr>
      <w:r>
        <w:t xml:space="preserve">The vasculature of all animals was instilled with the iodine-based contrast agent μAngiofil (Fumedica AG, Switzerland).</w:t>
      </w:r>
    </w:p>
    <w:p>
      <w:pPr>
        <w:pStyle w:val="BodyText"/>
      </w:pPr>
      <w:r>
        <w:t xml:space="preserve">The contrast agent μAngiofil was prepared following the manufacturer’s instructions by first combining the two components</w:t>
      </w:r>
      <w:r>
        <w:t xml:space="preserve"> </w:t>
      </w:r>
      <w:r>
        <w:t xml:space="preserve">‘</w:t>
      </w:r>
      <w:r>
        <w:t xml:space="preserve">Contrast Solution</w:t>
      </w:r>
      <w:r>
        <w:t xml:space="preserve">’</w:t>
      </w:r>
      <w:r>
        <w:t xml:space="preserve"> </w:t>
      </w:r>
      <w:r>
        <w:t xml:space="preserve">and</w:t>
      </w:r>
      <w:r>
        <w:t xml:space="preserve"> </w:t>
      </w:r>
      <w:r>
        <w:t xml:space="preserve">‘</w:t>
      </w:r>
      <w:r>
        <w:t xml:space="preserve">PU</w:t>
      </w:r>
      <w:r>
        <w:t xml:space="preserve">’</w:t>
      </w:r>
      <w:r>
        <w:t xml:space="preserve">.</w:t>
      </w:r>
      <w:r>
        <w:t xml:space="preserve"> </w:t>
      </w:r>
      <w:r>
        <w:t xml:space="preserve">These pre-mixed components were then mixed with a hardener immediately before instillation into the cannulated vascular system of the animals.</w:t>
      </w:r>
      <w:r>
        <w:t xml:space="preserve"> </w:t>
      </w:r>
      <w:r>
        <w:t xml:space="preserve">Perfusion was conducted using a syringe pump to maintain consistent flow rates between 1 and 1.5 ml/min, ensuring reproducibility across experiments.</w:t>
      </w:r>
    </w:p>
    <w:p>
      <w:pPr>
        <w:pStyle w:val="BodyText"/>
      </w:pPr>
      <w:r>
        <w:t xml:space="preserve">The perfusion of the animals was performed as previously described</w:t>
      </w:r>
      <w:r>
        <w:t xml:space="preserve"> </w:t>
      </w:r>
      <w:r>
        <w:t xml:space="preserve">[</w:t>
      </w:r>
      <w:hyperlink w:anchor="ref-s9aC9H1e">
        <w:r>
          <w:rPr>
            <w:rStyle w:val="Hyperlink"/>
          </w:rPr>
          <w:t xml:space="preserve">21</w:t>
        </w:r>
      </w:hyperlink>
      <w:r>
        <w:t xml:space="preserve">,</w:t>
      </w:r>
      <w:hyperlink w:anchor="ref-ijqzbOI6">
        <w:r>
          <w:rPr>
            <w:rStyle w:val="Hyperlink"/>
          </w:rPr>
          <w:t xml:space="preserve">22</w:t>
        </w:r>
      </w:hyperlink>
      <w:r>
        <w:t xml:space="preserve">]</w:t>
      </w:r>
      <w:r>
        <w:t xml:space="preserve">.</w:t>
      </w:r>
      <w:r>
        <w:t xml:space="preserve"> </w:t>
      </w:r>
      <w:r>
        <w:t xml:space="preserve">Heparinized animals were deeply anesthetized.</w:t>
      </w:r>
      <w:r>
        <w:t xml:space="preserve"> </w:t>
      </w:r>
      <w:r>
        <w:t xml:space="preserve">Details on anesthesia for each animal model are provided below.</w:t>
      </w:r>
    </w:p>
    <w:p>
      <w:pPr>
        <w:pStyle w:val="BodyText"/>
      </w:pPr>
      <w:r>
        <w:t xml:space="preserve">For mice, the descending aorta was cannulated, and blood was flushed with PBS before perfusion with μAngiofil.</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p>
    <w:p>
      <w:pPr>
        <w:pStyle w:val="BodyText"/>
      </w:pPr>
      <w:r>
        <w:t xml:space="preserve">For minipigs, the external carotid artery was cannulated, and perfusion was performed similarly.</w:t>
      </w:r>
    </w:p>
    <w:bookmarkStart w:id="106" w:name="X114f035d3343e481d3fabba7a6b937e0f4490d4"/>
    <w:p>
      <w:pPr>
        <w:pStyle w:val="Heading4"/>
      </w:pPr>
      <w:r>
        <w:t xml:space="preserve">Contrast-Enhanced microangioCT of Murine Tibia</w:t>
      </w:r>
    </w:p>
    <w:p>
      <w:pPr>
        <w:pStyle w:val="FirstParagraph"/>
      </w:pPr>
      <w:r>
        <w:t xml:space="preserve">Here, one 21-month-old VEGF transgenic male mouse was anesthetized with a mixture of fentanyl (0.05 mg/kg), midazolam (5 mg/kg), and medetomidine (0.5 mg/kg).</w:t>
      </w:r>
      <w:r>
        <w:t xml:space="preserve"> </w:t>
      </w:r>
      <w:r>
        <w:t xml:space="preserve">μAngiofil perfusion was performed as described above.</w:t>
      </w:r>
      <w:r>
        <w:t xml:space="preserve"> </w:t>
      </w:r>
      <w:r>
        <w:t xml:space="preserve">After μAngiofil polymerization, the sample was fixed in 4 % paraformaldehyde (PFA) solution at 4 °C and stored in PFA until tomographic imaging.</w:t>
      </w:r>
    </w:p>
    <w:p>
      <w:pPr>
        <w:pStyle w:val="BodyText"/>
      </w:pPr>
      <w:r>
        <w:t xml:space="preserve">The sample was removed from the PFA solution, wrapped in closed-pore foam, and scanned in a custom-made sealed plastic sample holder under humid conditions using a SkyScan 1172.</w:t>
      </w:r>
      <w:r>
        <w:t xml:space="preserve"> </w:t>
      </w:r>
      <w:r>
        <w:t xml:space="preserve">Imaging parameters included an acceleration voltage of 49 kV, a current of 200 μA, and an isotropic voxel size of 2.99 μm.</w:t>
      </w:r>
      <w:r>
        <w:t xml:space="preserve"> </w:t>
      </w:r>
      <w:r>
        <w:t xml:space="preserve">We acquired 7202 projection images, recorded over a sample rotation of 360° (4000 x 2672 px, 3 averaged to one, each exposed for 985 ms).</w:t>
      </w:r>
    </w:p>
    <w:p>
      <w:pPr>
        <w:pStyle w:val="BodyText"/>
      </w:pPr>
      <w:r>
        <w:t xml:space="preserve">Figure</w:t>
      </w:r>
      <w:r>
        <w:t xml:space="preserve"> </w:t>
      </w:r>
      <w:hyperlink w:anchor="fig:1">
        <w:r>
          <w:rPr>
            <w:rStyle w:val="Hyperlink"/>
          </w:rPr>
          <w:t xml:space="preserve">1</w:t>
        </w:r>
      </w:hyperlink>
      <w:r>
        <w:t xml:space="preserve"> </w:t>
      </w:r>
      <w:r>
        <w:t xml:space="preserve">shows the tibial bone microstructure and vascularization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14</w:t>
        </w:r>
      </w:hyperlink>
      <w:r>
        <w:t xml:space="preserve">]</w:t>
      </w:r>
      <w:r>
        <w:t xml:space="preserve">, where we performed simultaneous quantification of vasculature and bone volume.</w:t>
      </w:r>
    </w:p>
    <w:bookmarkStart w:id="0" w:name="fig:1"/>
    <w:p>
      <w:pPr>
        <w:pStyle w:val="CaptionedFigure"/>
      </w:pPr>
      <w:bookmarkStart w:id="105"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3" name="Picture"/>
            <a:graphic>
              <a:graphicData uri="http://schemas.openxmlformats.org/drawingml/2006/picture">
                <pic:pic>
                  <pic:nvPicPr>
                    <pic:cNvPr descr="images/Fig1_murine_tibia.png" id="104" name="Picture"/>
                    <pic:cNvPicPr>
                      <a:picLocks noChangeArrowheads="1" noChangeAspect="1"/>
                    </pic:cNvPicPr>
                  </pic:nvPicPr>
                  <pic:blipFill>
                    <a:blip r:embed="rId102"/>
                    <a:stretch>
                      <a:fillRect/>
                    </a:stretch>
                  </pic:blipFill>
                  <pic:spPr bwMode="auto">
                    <a:xfrm>
                      <a:off x="0" y="0"/>
                      <a:ext cx="5943600" cy="3922042"/>
                    </a:xfrm>
                    <a:prstGeom prst="rect">
                      <a:avLst/>
                    </a:prstGeom>
                    <a:noFill/>
                    <a:ln w="9525">
                      <a:noFill/>
                      <a:headEnd/>
                      <a:tailEnd/>
                    </a:ln>
                  </pic:spPr>
                </pic:pic>
              </a:graphicData>
            </a:graphic>
          </wp:inline>
        </w:drawing>
      </w:r>
      <w:bookmarkEnd w:id="105"/>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6"/>
    <w:bookmarkStart w:id="111" w:name="X16a0058715416e1d2dc5f4025292d5e951ae35e"/>
    <w:p>
      <w:pPr>
        <w:pStyle w:val="Heading4"/>
      </w:pPr>
      <w:r>
        <w:t xml:space="preserve">Decalcification of the μAngiofil-perfused murine tibia</w:t>
      </w:r>
    </w:p>
    <w:p>
      <w:pPr>
        <w:pStyle w:val="FirstParagraph"/>
      </w:pPr>
      <w:r>
        <w:t xml:space="preserve">We established a bone decalcifying protocol using 10% ethylenediamine tetra-acetic acid (EDTA) solution</w:t>
      </w:r>
      <w:r>
        <w:t xml:space="preserve"> </w:t>
      </w:r>
      <w:r>
        <w:t xml:space="preserve">[</w:t>
      </w:r>
      <w:hyperlink w:anchor="ref-iM9i6gkJ">
        <w:r>
          <w:rPr>
            <w:rStyle w:val="Hyperlink"/>
          </w:rPr>
          <w:t xml:space="preserve">46</w:t>
        </w:r>
      </w:hyperlink>
      <w:r>
        <w:t xml:space="preserve">]</w:t>
      </w:r>
      <w:r>
        <w:t xml:space="preserve">, adapted from previous work</w:t>
      </w:r>
      <w:r>
        <w:t xml:space="preserve"> </w:t>
      </w:r>
      <w:r>
        <w:t xml:space="preserve">[</w:t>
      </w:r>
      <w:hyperlink w:anchor="ref-168Ee16HU">
        <w:r>
          <w:rPr>
            <w:rStyle w:val="Hyperlink"/>
          </w:rPr>
          <w:t xml:space="preserve">47</w:t>
        </w:r>
      </w:hyperlink>
      <w:r>
        <w:t xml:space="preserve">]</w:t>
      </w:r>
      <w:r>
        <w:t xml:space="preserve">.</w:t>
      </w:r>
    </w:p>
    <w:p>
      <w:pPr>
        <w:pStyle w:val="BodyText"/>
      </w:pPr>
      <w:r>
        <w:t xml:space="preserve">Decalcification reduces the X-ray absorption of bone tissue without negatively influencing bone structure.</w:t>
      </w:r>
      <w:r>
        <w:t xml:space="preserve"> </w:t>
      </w:r>
      <w:r>
        <w:t xml:space="preserve">However, this process renders the bone structure itself undetectable in tomographic imaging, preventing the simultaneous visualization of bone and vasculature (Fig.</w:t>
      </w:r>
      <w:r>
        <w:t xml:space="preserve"> </w:t>
      </w:r>
      <w:hyperlink w:anchor="fig:2">
        <w:r>
          <w:rPr>
            <w:rStyle w:val="Hyperlink"/>
          </w:rPr>
          <w:t xml:space="preserve">2</w:t>
        </w:r>
      </w:hyperlink>
      <w:r>
        <w:t xml:space="preserve"> </w:t>
      </w:r>
      <w:r>
        <w:t xml:space="preserve">B).</w:t>
      </w:r>
    </w:p>
    <w:p>
      <w:pPr>
        <w:pStyle w:val="BodyText"/>
      </w:pPr>
      <w:r>
        <w:t xml:space="preserve">To evaluate the effects of decalcification, hind limbs of 10-week-old CB17SCID male mice were scanned before and after decalcification in 10% EDTA for 7 days.</w:t>
      </w:r>
    </w:p>
    <w:p>
      <w:pPr>
        <w:pStyle w:val="BodyText"/>
      </w:pPr>
      <w:r>
        <w:t xml:space="preserve">Imaging parameters included an acceleration voltage of 59 kV, a current of 167 μA, and an isotropic voxel size of 3.19 μm.</w:t>
      </w:r>
      <w:r>
        <w:t xml:space="preserve"> </w:t>
      </w:r>
      <w:r>
        <w:t xml:space="preserve">We acquired 1991 projection images, recorded over a sample rotation of 180°, (4000 x 2672 px, 2 averaged to one, each exposed for 1740 ms).</w:t>
      </w:r>
    </w:p>
    <w:bookmarkStart w:id="0" w:name="fig:2"/>
    <w:p>
      <w:pPr>
        <w:pStyle w:val="CaptionedFigure"/>
      </w:pPr>
      <w:bookmarkStart w:id="110"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8" name="Picture"/>
            <a:graphic>
              <a:graphicData uri="http://schemas.openxmlformats.org/drawingml/2006/picture">
                <pic:pic>
                  <pic:nvPicPr>
                    <pic:cNvPr descr="images/Fig2_Decalcification.png" id="109" name="Picture"/>
                    <pic:cNvPicPr>
                      <a:picLocks noChangeArrowheads="1" noChangeAspect="1"/>
                    </pic:cNvPicPr>
                  </pic:nvPicPr>
                  <pic:blipFill>
                    <a:blip r:embed="rId107"/>
                    <a:stretch>
                      <a:fillRect/>
                    </a:stretch>
                  </pic:blipFill>
                  <pic:spPr bwMode="auto">
                    <a:xfrm>
                      <a:off x="0" y="0"/>
                      <a:ext cx="5943600" cy="6095480"/>
                    </a:xfrm>
                    <a:prstGeom prst="rect">
                      <a:avLst/>
                    </a:prstGeom>
                    <a:noFill/>
                    <a:ln w="9525">
                      <a:noFill/>
                      <a:headEnd/>
                      <a:tailEnd/>
                    </a:ln>
                  </pic:spPr>
                </pic:pic>
              </a:graphicData>
            </a:graphic>
          </wp:inline>
        </w:drawing>
      </w:r>
      <w:bookmarkEnd w:id="110"/>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1"/>
    <w:bookmarkStart w:id="116" w:name="bone-metastatic-disease-model"/>
    <w:p>
      <w:pPr>
        <w:pStyle w:val="Heading4"/>
      </w:pPr>
      <w:r>
        <w:t xml:space="preserve">Bone Metastatic Disease Model</w:t>
      </w:r>
    </w:p>
    <w:p>
      <w:pPr>
        <w:pStyle w:val="FirstParagraph"/>
      </w:pPr>
      <w:r>
        <w:t xml:space="preserve">In bone metastatic disease models, simultaneous imaging of bone and vasculature is crucial.</w:t>
      </w:r>
      <w:r>
        <w:t xml:space="preserve"> </w:t>
      </w:r>
      <w:r>
        <w:t xml:space="preserve">Since changes in bone and vasculature are believed to be of crucial importance for the progression of bone metastatic disease, decalcification is generally avoided in these studies.</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8</w:t>
        </w:r>
      </w:hyperlink>
      <w:r>
        <w:t xml:space="preserve">,</w:t>
      </w:r>
      <w:hyperlink w:anchor="ref-C9ratYNO">
        <w:r>
          <w:rPr>
            <w:rStyle w:val="Hyperlink"/>
          </w:rPr>
          <w:t xml:space="preserve">56</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SkyScan 1272 (Fig.</w:t>
      </w:r>
      <w:r>
        <w:t xml:space="preserve"> </w:t>
      </w:r>
      <w:hyperlink w:anchor="fig:3">
        <w:r>
          <w:rPr>
            <w:rStyle w:val="Hyperlink"/>
          </w:rPr>
          <w:t xml:space="preserve">3</w:t>
        </w:r>
      </w:hyperlink>
      <w:r>
        <w:t xml:space="preserve">).</w:t>
      </w:r>
      <w:r>
        <w:t xml:space="preserve"> </w:t>
      </w:r>
      <w:r>
        <w:t xml:space="preserve">Imaging parameters included an acceleration voltage of 60 kV, a current of 166 μA, and an isotropic voxel size of 1.65 μm.</w:t>
      </w:r>
      <w:r>
        <w:t xml:space="preserve"> </w:t>
      </w:r>
      <w:r>
        <w:t xml:space="preserve">We acquired 1878 projection images, recorded over a sample rotation of 180°, (4904 x 3280 px, 3 averaged to one, each exposed for 2800 ms).</w:t>
      </w:r>
      <w:r>
        <w:t xml:space="preserve"> </w:t>
      </w: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5"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3" name="Picture"/>
            <a:graphic>
              <a:graphicData uri="http://schemas.openxmlformats.org/drawingml/2006/picture">
                <pic:pic>
                  <pic:nvPicPr>
                    <pic:cNvPr descr="images/Fig3_tumor_tibia.png" id="114" name="Picture"/>
                    <pic:cNvPicPr>
                      <a:picLocks noChangeArrowheads="1" noChangeAspect="1"/>
                    </pic:cNvPicPr>
                  </pic:nvPicPr>
                  <pic:blipFill>
                    <a:blip r:embed="rId112"/>
                    <a:stretch>
                      <a:fillRect/>
                    </a:stretch>
                  </pic:blipFill>
                  <pic:spPr bwMode="auto">
                    <a:xfrm>
                      <a:off x="0" y="0"/>
                      <a:ext cx="5943600" cy="4304140"/>
                    </a:xfrm>
                    <a:prstGeom prst="rect">
                      <a:avLst/>
                    </a:prstGeom>
                    <a:noFill/>
                    <a:ln w="9525">
                      <a:noFill/>
                      <a:headEnd/>
                      <a:tailEnd/>
                    </a:ln>
                  </pic:spPr>
                </pic:pic>
              </a:graphicData>
            </a:graphic>
          </wp:inline>
        </w:drawing>
      </w:r>
      <w:bookmarkEnd w:id="115"/>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6"/>
    <w:bookmarkStart w:id="121" w:name="imaging-of-murine-mandible-and-teeth"/>
    <w:p>
      <w:pPr>
        <w:pStyle w:val="Heading4"/>
      </w:pPr>
      <w:r>
        <w:t xml:space="preserve">Imaging of Murine Mandible and Teeth</w:t>
      </w:r>
    </w:p>
    <w:p>
      <w:pPr>
        <w:pStyle w:val="FirstParagraph"/>
      </w:pPr>
      <w:r>
        <w:t xml:space="preserve">C57BL/6 mice were anesthetized (with a mixture of fentanyl (0.05 mg/kg), midazolam (5 mg/kg), and medetomidine (0.5 mg/kg)), and their head was perfused with μAngiofil.</w:t>
      </w:r>
      <w:r>
        <w:t xml:space="preserve"> </w:t>
      </w:r>
      <w:r>
        <w:t xml:space="preserve">The perfused head was harvested and fixed in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SkyScan 1172 (Fig.</w:t>
      </w:r>
      <w:r>
        <w:t xml:space="preserve"> </w:t>
      </w:r>
      <w:hyperlink w:anchor="fig:4">
        <w:r>
          <w:rPr>
            <w:rStyle w:val="Hyperlink"/>
          </w:rPr>
          <w:t xml:space="preserve">4</w:t>
        </w:r>
      </w:hyperlink>
      <w:r>
        <w:t xml:space="preserve">).</w:t>
      </w:r>
      <w:r>
        <w:t xml:space="preserve"> </w:t>
      </w:r>
      <w:r>
        <w:t xml:space="preserve">Imaging parameters included an acceleration voltage of 80 kV, a current of 124 μA, and an isotropic voxel size of 1 μm.</w:t>
      </w:r>
      <w:r>
        <w:t xml:space="preserve"> </w:t>
      </w:r>
      <w:r>
        <w:t xml:space="preserve">We acquired 3602 projection images, recorded over a sample rotation of 360°, (4000 x 2672 px, 4 averaged to one, each exposed for 6260 ms).</w:t>
      </w:r>
    </w:p>
    <w:p>
      <w:pPr>
        <w:pStyle w:val="BodyText"/>
      </w:pPr>
      <w:r>
        <w:t xml:space="preserve">For murine mandibles and teeth, decalcification is unnecessary due to the distinct X-ray attenuation properties of μAngiofil and bone tissue.</w:t>
      </w:r>
      <w:r>
        <w:t xml:space="preserve"> </w:t>
      </w:r>
      <w:r>
        <w:t xml:space="preserve">This allows clear visualization of the microvasculature of the vasculature within the mandible, periodontal ligament, and the teeth (even within their pulp chamber) without compromising bone structure (Fig.</w:t>
      </w:r>
      <w:r>
        <w:t xml:space="preserve"> </w:t>
      </w:r>
      <w:hyperlink w:anchor="fig:4">
        <w:r>
          <w:rPr>
            <w:rStyle w:val="Hyperlink"/>
          </w:rPr>
          <w:t xml:space="preserve">4</w:t>
        </w:r>
      </w:hyperlink>
      <w:r>
        <w:t xml:space="preserve">).</w:t>
      </w:r>
    </w:p>
    <w:bookmarkStart w:id="0" w:name="fig:4"/>
    <w:p>
      <w:pPr>
        <w:pStyle w:val="CaptionedFigure"/>
      </w:pPr>
      <w:bookmarkStart w:id="120"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8" name="Picture"/>
            <a:graphic>
              <a:graphicData uri="http://schemas.openxmlformats.org/drawingml/2006/picture">
                <pic:pic>
                  <pic:nvPicPr>
                    <pic:cNvPr descr="images/Fig4_mouse_teeth.png" id="119" name="Picture"/>
                    <pic:cNvPicPr>
                      <a:picLocks noChangeArrowheads="1" noChangeAspect="1"/>
                    </pic:cNvPicPr>
                  </pic:nvPicPr>
                  <pic:blipFill>
                    <a:blip r:embed="rId117"/>
                    <a:stretch>
                      <a:fillRect/>
                    </a:stretch>
                  </pic:blipFill>
                  <pic:spPr bwMode="auto">
                    <a:xfrm>
                      <a:off x="0" y="0"/>
                      <a:ext cx="5943600" cy="11952208"/>
                    </a:xfrm>
                    <a:prstGeom prst="rect">
                      <a:avLst/>
                    </a:prstGeom>
                    <a:noFill/>
                    <a:ln w="9525">
                      <a:noFill/>
                      <a:headEnd/>
                      <a:tailEnd/>
                    </a:ln>
                  </pic:spPr>
                </pic:pic>
              </a:graphicData>
            </a:graphic>
          </wp:inline>
        </w:drawing>
      </w:r>
      <w:bookmarkEnd w:id="120"/>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1"/>
    <w:bookmarkStart w:id="130" w:name="imaging-of-minipig-mandible"/>
    <w:p>
      <w:pPr>
        <w:pStyle w:val="Heading4"/>
      </w:pPr>
      <w:r>
        <w:t xml:space="preserve">Imaging of Minipig Mandible</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4 %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Imaging parameters included an acceleration voltage of 100 kV, a current of 80 μA, and an isotropic voxel size of 21 μm (panel A) or 9 μm (panels B and C).</w:t>
      </w:r>
      <w:r>
        <w:t xml:space="preserve"> </w:t>
      </w:r>
      <w:r>
        <w:t xml:space="preserve">For the visualization shown in panel A, we recorded 3601 projection images over a sample rotation of 360° (3072 x 1944 px, 5 averaged to one, each exposed for 225 ms).</w:t>
      </w:r>
      <w:r>
        <w:t xml:space="preserve"> </w:t>
      </w:r>
      <w:r>
        <w:t xml:space="preserve">For the visualizations shown in panels B and C, we recorded 2401 projection images over a sample rotation of 360° (5 averaged to one, each exposed for 225 ms).</w:t>
      </w:r>
      <w:r>
        <w:t xml:space="preserve"> </w:t>
      </w:r>
      <w:r>
        <w:t xml:space="preserve">In addition, two horizontally overlapping projections were stitched to one projection with a size of 4832 x 1944 px to increase the imaged sample volume and cover the full extent of the sample.</w:t>
      </w:r>
    </w:p>
    <w:bookmarkStart w:id="0" w:name="fig:5"/>
    <w:p>
      <w:pPr>
        <w:pStyle w:val="CaptionedFigure"/>
      </w:pPr>
      <w:bookmarkStart w:id="125"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clearly showing the pulp chamber, root canal, and the corresponding vessels. Due to the voxel size of 8–9 μm, microvessels with a diameter of 40 μm or less cannot be visualized in such large samples." title="" id="123" name="Picture"/>
            <a:graphic>
              <a:graphicData uri="http://schemas.openxmlformats.org/drawingml/2006/picture">
                <pic:pic>
                  <pic:nvPicPr>
                    <pic:cNvPr descr="images/Fig5_Vreni_jaw_minipig.png" id="124" name="Picture"/>
                    <pic:cNvPicPr>
                      <a:picLocks noChangeArrowheads="1" noChangeAspect="1"/>
                    </pic:cNvPicPr>
                  </pic:nvPicPr>
                  <pic:blipFill>
                    <a:blip r:embed="rId122"/>
                    <a:stretch>
                      <a:fillRect/>
                    </a:stretch>
                  </pic:blipFill>
                  <pic:spPr bwMode="auto">
                    <a:xfrm>
                      <a:off x="0" y="0"/>
                      <a:ext cx="5943600" cy="6021563"/>
                    </a:xfrm>
                    <a:prstGeom prst="rect">
                      <a:avLst/>
                    </a:prstGeom>
                    <a:noFill/>
                    <a:ln w="9525">
                      <a:noFill/>
                      <a:headEnd/>
                      <a:tailEnd/>
                    </a:ln>
                  </pic:spPr>
                </pic:pic>
              </a:graphicData>
            </a:graphic>
          </wp:inline>
        </w:drawing>
      </w:r>
      <w:bookmarkEnd w:id="125"/>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clearly showing the pulp chamber, root canal, and the corresponding vessels.</w:t>
      </w:r>
      <w:r>
        <w:t xml:space="preserve"> </w:t>
      </w:r>
      <w:r>
        <w:t xml:space="preserve">Due to the voxel size of 8–9 μm, microvessels with a diameter of 40 μm or less cannot be visualized in such large samples.</w:t>
      </w:r>
    </w:p>
    <w:bookmarkEnd w:id="0"/>
    <w:p>
      <w:pPr>
        <w:pStyle w:val="BodyText"/>
      </w:pPr>
      <w:r>
        <w:t xml:space="preserve">Angiogenesis influences the osseointegration of implants.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and metal (titanium) implants.</w:t>
      </w:r>
      <w:r>
        <w:t xml:space="preserve"> </w:t>
      </w:r>
      <w:r>
        <w:t xml:space="preserve">We imaged an μAngiofil-instilled minipig hemimandibula with a SkyScan 2214 (Fig.</w:t>
      </w:r>
      <w:r>
        <w:t xml:space="preserve"> </w:t>
      </w:r>
      <w:hyperlink w:anchor="fig:6">
        <w:r>
          <w:rPr>
            <w:rStyle w:val="Hyperlink"/>
          </w:rPr>
          <w:t xml:space="preserve">6</w:t>
        </w:r>
      </w:hyperlink>
      <w:r>
        <w:t xml:space="preserve">),</w:t>
      </w:r>
      <w:r>
        <w:t xml:space="preserve"> </w:t>
      </w:r>
      <w:r>
        <w:t xml:space="preserve">Imaging parameters included an acceleration voltage of 100 kV, a current of 100 μA, and an isotropic voxel size of 8 μm.</w:t>
      </w:r>
      <w:r>
        <w:t xml:space="preserve"> </w:t>
      </w:r>
      <w:r>
        <w:t xml:space="preserve">We acquired 2001 projection images, recorded over a sample rotation of 360°, (2929 x 1944 px, 4 averaged to one, each exposed for 1080 ms).</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9"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7" name="Picture"/>
            <a:graphic>
              <a:graphicData uri="http://schemas.openxmlformats.org/drawingml/2006/picture">
                <pic:pic>
                  <pic:nvPicPr>
                    <pic:cNvPr descr="images/Fig6_Segmentation.png" id="128" name="Picture"/>
                    <pic:cNvPicPr>
                      <a:picLocks noChangeArrowheads="1" noChangeAspect="1"/>
                    </pic:cNvPicPr>
                  </pic:nvPicPr>
                  <pic:blipFill>
                    <a:blip r:embed="rId126"/>
                    <a:stretch>
                      <a:fillRect/>
                    </a:stretch>
                  </pic:blipFill>
                  <pic:spPr bwMode="auto">
                    <a:xfrm>
                      <a:off x="0" y="0"/>
                      <a:ext cx="5703169" cy="3602644"/>
                    </a:xfrm>
                    <a:prstGeom prst="rect">
                      <a:avLst/>
                    </a:prstGeom>
                    <a:noFill/>
                    <a:ln w="9525">
                      <a:noFill/>
                      <a:headEnd/>
                      <a:tailEnd/>
                    </a:ln>
                  </pic:spPr>
                </pic:pic>
              </a:graphicData>
            </a:graphic>
          </wp:inline>
        </w:drawing>
      </w:r>
      <w:bookmarkEnd w:id="129"/>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30"/>
    <w:bookmarkStart w:id="135" w:name="dual-energy-microangioct"/>
    <w:p>
      <w:pPr>
        <w:pStyle w:val="Heading4"/>
      </w:pPr>
      <w:r>
        <w:t xml:space="preserve">Dual-Energy microangioCT</w:t>
      </w:r>
    </w:p>
    <w:p>
      <w:pPr>
        <w:pStyle w:val="FirstParagraph"/>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even though the bone mineral density of mouse bones is generally higher than that of other experimental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In tomographic datasets of murine samples, the gray values of bone tissue and μAngiofil are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 more efficient alternative: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15</w:t>
        </w:r>
      </w:hyperlink>
      <w:r>
        <w:t xml:space="preserve">,</w:t>
      </w:r>
      <w:hyperlink w:anchor="ref-w1AGMK3j">
        <w:r>
          <w:rPr>
            <w:rStyle w:val="Hyperlink"/>
          </w:rPr>
          <w:t xml:space="preserve">16</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11</w:t>
        </w:r>
      </w:hyperlink>
      <w:r>
        <w:t xml:space="preserve">,</w:t>
      </w:r>
      <w:hyperlink w:anchor="ref-191glo5Hi">
        <w:r>
          <w:rPr>
            <w:rStyle w:val="Hyperlink"/>
          </w:rPr>
          <w:t xml:space="preserve">15</w:t>
        </w:r>
      </w:hyperlink>
      <w:r>
        <w:t xml:space="preserve">,</w:t>
      </w:r>
      <w:hyperlink w:anchor="ref-oRhGUhqB">
        <w:r>
          <w:rPr>
            <w:rStyle w:val="Hyperlink"/>
          </w:rPr>
          <w:t xml:space="preserve">28</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(Fig.</w:t>
      </w:r>
      <w:r>
        <w:t xml:space="preserve"> </w:t>
      </w:r>
      <w:hyperlink w:anchor="fig:7">
        <w:r>
          <w:rPr>
            <w:rStyle w:val="Hyperlink"/>
          </w:rPr>
          <w:t xml:space="preserve">7</w:t>
        </w:r>
      </w:hyperlink>
      <w:r>
        <w:t xml:space="preserve">).</w:t>
      </w:r>
      <w:r>
        <w:t xml:space="preserve"> </w:t>
      </w:r>
      <w:r>
        <w:t xml:space="preserve">The optimal dual-energy settings for the X-ray source were 50 kV/120 μA and 90 kV/100 μA, respectively (acceleration voltage/source current).</w:t>
      </w:r>
      <w:r>
        <w:t xml:space="preserve"> </w:t>
      </w:r>
      <w:r>
        <w:t xml:space="preserve">We acquired 3601 projection images, recorded over a sample rotation of 360° (4032 x 2688 px, 7 averaged to one, each exposed for 4550 ms).</w:t>
      </w:r>
      <w:r>
        <w:t xml:space="preserve"> </w:t>
      </w:r>
      <w:r>
        <w:t xml:space="preserve">This resulted in datasets with an isotropic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By using different X-ray energies, this method enhances contrast between bone and μAngiofil without compromising bone structure, enabling straightforward segmentation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4" w:name="fig:7"/>
      <w:r>
        <w:drawing>
          <wp:inline>
            <wp:extent cx="5943600" cy="7912728"/>
            <wp:effectExtent b="0" l="0" r="0" t="0"/>
            <wp:docPr descr="Figure 7: Dual-energy segmentation of murine mandible vasculature.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2" name="Picture"/>
            <a:graphic>
              <a:graphicData uri="http://schemas.openxmlformats.org/drawingml/2006/picture">
                <pic:pic>
                  <pic:nvPicPr>
                    <pic:cNvPr descr="images/Fig7_DualEnergy.png" id="133" name="Picture"/>
                    <pic:cNvPicPr>
                      <a:picLocks noChangeArrowheads="1" noChangeAspect="1"/>
                    </pic:cNvPicPr>
                  </pic:nvPicPr>
                  <pic:blipFill>
                    <a:blip r:embed="rId131"/>
                    <a:stretch>
                      <a:fillRect/>
                    </a:stretch>
                  </pic:blipFill>
                  <pic:spPr bwMode="auto">
                    <a:xfrm>
                      <a:off x="0" y="0"/>
                      <a:ext cx="5943600" cy="7912728"/>
                    </a:xfrm>
                    <a:prstGeom prst="rect">
                      <a:avLst/>
                    </a:prstGeom>
                    <a:noFill/>
                    <a:ln w="9525">
                      <a:noFill/>
                      <a:headEnd/>
                      <a:tailEnd/>
                    </a:ln>
                  </pic:spPr>
                </pic:pic>
              </a:graphicData>
            </a:graphic>
          </wp:inline>
        </w:drawing>
      </w:r>
      <w:bookmarkEnd w:id="134"/>
    </w:p>
    <w:p>
      <w:pPr>
        <w:pStyle w:val="ImageCaption"/>
      </w:pPr>
      <w:r>
        <w:t xml:space="preserve">Figure 7:</w:t>
      </w:r>
      <w:r>
        <w:t xml:space="preserve"> </w:t>
      </w:r>
      <w:r>
        <w:rPr>
          <w:bCs/>
          <w:b/>
        </w:rPr>
        <w:t xml:space="preserve">Dual-energy segmentation of murine mandible vasculature.</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5"/>
    <w:bookmarkEnd w:id="136"/>
    <w:bookmarkEnd w:id="137"/>
    <w:bookmarkStart w:id="139"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16mB4VUpP">
        <w:r>
          <w:rPr>
            <w:rStyle w:val="Hyperlink"/>
          </w:rPr>
          <w:t xml:space="preserve">6</w:t>
        </w:r>
      </w:hyperlink>
      <w:r>
        <w:t xml:space="preserve">,</w:t>
      </w:r>
      <w:hyperlink w:anchor="ref-lVl4gVyN">
        <w:r>
          <w:rPr>
            <w:rStyle w:val="Hyperlink"/>
          </w:rPr>
          <w:t xml:space="preserve">32</w:t>
        </w:r>
      </w:hyperlink>
      <w:r>
        <w:t xml:space="preserve">,</w:t>
      </w:r>
      <w:hyperlink w:anchor="ref-Ha1wHU4s">
        <w:r>
          <w:rPr>
            <w:rStyle w:val="Hyperlink"/>
          </w:rPr>
          <w:t xml:space="preserve">48</w:t>
        </w:r>
      </w:hyperlink>
      <w:r>
        <w:t xml:space="preserve">,</w:t>
      </w:r>
      <w:hyperlink w:anchor="ref-zB5E7Obz">
        <w:r>
          <w:rPr>
            <w:rStyle w:val="Hyperlink"/>
          </w:rPr>
          <w:t xml:space="preserve">49</w:t>
        </w:r>
      </w:hyperlink>
      <w:r>
        <w:t xml:space="preserve">,</w:t>
      </w:r>
      <w:hyperlink w:anchor="ref-zXoIXG3G">
        <w:r>
          <w:rPr>
            <w:rStyle w:val="Hyperlink"/>
          </w:rPr>
          <w:t xml:space="preserve">52</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widely regarded as the only viable method for 3D imaging of an intact bone-implant interface</w:t>
      </w:r>
      <w:r>
        <w:t xml:space="preserve"> </w:t>
      </w:r>
      <w:r>
        <w:t xml:space="preserve">[</w:t>
      </w:r>
      <w:hyperlink w:anchor="ref-11349lK8v">
        <w:r>
          <w:rPr>
            <w:rStyle w:val="Hyperlink"/>
          </w:rPr>
          <w:t xml:space="preserve">54</w:t>
        </w:r>
      </w:hyperlink>
      <w:r>
        <w:t xml:space="preserve">]</w:t>
      </w:r>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microvasculature within it, with or without prior decalcification (see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46</w:t>
        </w:r>
      </w:hyperlink>
      <w:r>
        <w:t xml:space="preserve">]</w:t>
      </w:r>
      <w:r>
        <w:t xml:space="preserve">.</w:t>
      </w:r>
      <w:r>
        <w:t xml:space="preserve"> </w:t>
      </w:r>
      <w:r>
        <w:t xml:space="preserve">This decalcification step enables tomographic imaging of the murine hind limb vasculature with fewer artifacts around the bone at lower X-ray source acceleration voltages due to the reduced radiopacity of the sample.</w:t>
      </w:r>
      <w:r>
        <w:t xml:space="preserve"> </w:t>
      </w:r>
      <w:r>
        <w:t xml:space="preserve">Lower acceleration voltages often allow for shorter scanning times, leading to higher sample throughput.</w:t>
      </w:r>
      <w:r>
        <w:t xml:space="preserve"> </w:t>
      </w:r>
      <w:r>
        <w:t xml:space="preserve">Furthermore, decalcifying the sample enables a threshold-based segmentation of the vasculature, and facilitates histological evaluation of the sample, as previously described</w:t>
      </w:r>
      <w:r>
        <w:t xml:space="preserve"> </w:t>
      </w:r>
      <w:r>
        <w:t xml:space="preserve">[</w:t>
      </w:r>
      <w:hyperlink w:anchor="ref-iM9i6gkJ">
        <w:r>
          <w:rPr>
            <w:rStyle w:val="Hyperlink"/>
          </w:rPr>
          <w:t xml:space="preserve">46</w:t>
        </w:r>
      </w:hyperlink>
      <w:r>
        <w:t xml:space="preserve">]</w:t>
      </w:r>
      <w:r>
        <w:t xml:space="preserve">.</w:t>
      </w:r>
      <w:r>
        <w:t xml:space="preserve"> </w:t>
      </w:r>
      <w:r>
        <w:t xml:space="preserve">However, the decalcification step renders bone tissue transparent, preventing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permits us direct assessment of vascularization and bone growth in a single scan (Fig.</w:t>
      </w:r>
      <w:r>
        <w:t xml:space="preserve"> </w:t>
      </w:r>
      <w:hyperlink w:anchor="fig:6">
        <w:r>
          <w:rPr>
            <w:rStyle w:val="Hyperlink"/>
          </w:rPr>
          <w:t xml:space="preserve">6</w:t>
        </w:r>
      </w:hyperlink>
      <w:r>
        <w:t xml:space="preserve">).</w:t>
      </w:r>
      <w:r>
        <w:t xml:space="preserve"> </w:t>
      </w:r>
      <w:r>
        <w:t xml:space="preserve">While effective, this approach does not always yield optimal results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a dual-energy scanning technique offers a more efficient solution (see Fig.</w:t>
      </w:r>
      <w:r>
        <w:t xml:space="preserve"> </w:t>
      </w:r>
      <w:hyperlink w:anchor="fig:7">
        <w:r>
          <w:rPr>
            <w:rStyle w:val="Hyperlink"/>
          </w:rPr>
          <w:t xml:space="preserve">7</w:t>
        </w:r>
      </w:hyperlink>
      <w:r>
        <w:t xml:space="preserve">).</w:t>
      </w:r>
      <w:r>
        <w:t xml:space="preserve"> </w:t>
      </w:r>
      <w:r>
        <w:t xml:space="preserve">By conducting two sequential scans without removing the sample, this method simplifies dataset registration, avoids the time-consuming decalcification step, and provides simultaneous imaging of bone and vasculature while keeping the sample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r>
        <w:t xml:space="preserve"> </w:t>
      </w:r>
      <w:r>
        <w:t xml:space="preserve">[</w:t>
      </w:r>
      <w:hyperlink w:anchor="ref-D7D7Wyla">
        <w:r>
          <w:rPr>
            <w:rStyle w:val="Hyperlink"/>
          </w:rPr>
          <w:t xml:space="preserve">7</w:t>
        </w:r>
      </w:hyperlink>
      <w:r>
        <w:t xml:space="preserve">]</w:t>
      </w:r>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followed up with a histological examination if desired</w:t>
      </w:r>
      <w:r>
        <w:t xml:space="preserve"> </w:t>
      </w:r>
      <w:r>
        <w:t xml:space="preserve">[</w:t>
      </w:r>
      <w:hyperlink w:anchor="ref-15Cb0RCtH">
        <w:r>
          <w:rPr>
            <w:rStyle w:val="Hyperlink"/>
          </w:rPr>
          <w:t xml:space="preserve">53</w:t>
        </w:r>
      </w:hyperlink>
      <w:r>
        <w:t xml:space="preserve">]</w:t>
      </w:r>
      <w:r>
        <w:t xml:space="preserve">.</w:t>
      </w:r>
      <w:r>
        <w:t xml:space="preserve"> </w:t>
      </w:r>
      <w:r>
        <w:t xml:space="preserve">The presented method could offer additional insights into the interplay between angiogenesis, bone growth, bone lysis, and bone turnover, which have not been fully elucidated yet.</w:t>
      </w:r>
      <w:r>
        <w:t xml:space="preserve"> </w:t>
      </w:r>
      <w:r>
        <w:t xml:space="preserve">The potential findings can be crucial for selecting potential drug candidates, making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(see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leads to a lack of larger bone-free volumes where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Nonetheless, with the dual-energy approach described above, we achieved appropriate imaging of such samples and were able to visualize and distinguish vasculature within and from mineralized bone tissue.</w:t>
      </w:r>
    </w:p>
    <w:p>
      <w:pPr>
        <w:pStyle w:val="BodyText"/>
      </w:pPr>
      <w:r>
        <w:t xml:space="preserve">Further work, also from our group, and ongoing research is focusing on improving the segmentation of vasculature in microtomographic datasets.</w:t>
      </w:r>
      <w:r>
        <w:t xml:space="preserve"> </w:t>
      </w:r>
      <w:r>
        <w:t xml:space="preserve">Convolutional neural networks (CNNs) have emerged as a powerful tool for vascular segmentation</w:t>
      </w:r>
      <w:r>
        <w:t xml:space="preserve"> </w:t>
      </w:r>
      <w:r>
        <w:t xml:space="preserve">[</w:t>
      </w:r>
      <w:hyperlink w:anchor="ref-HNrZh8S1">
        <w:r>
          <w:rPr>
            <w:rStyle w:val="Hyperlink"/>
          </w:rPr>
          <w:t xml:space="preserve">50</w:t>
        </w:r>
      </w:hyperlink>
      <w:r>
        <w:t xml:space="preserve">]</w:t>
      </w:r>
      <w:r>
        <w:t xml:space="preserve">.</w:t>
      </w:r>
      <w:r>
        <w:t xml:space="preserve"> </w:t>
      </w:r>
      <w:r>
        <w:t xml:space="preserve">Specifically, the U-Net architecture of CNNs seems very promising for vascular segmentation tasks and has been applied for the segmentation of murine vascular networks</w:t>
      </w:r>
      <w:r>
        <w:t xml:space="preserve"> </w:t>
      </w:r>
      <w:r>
        <w:t xml:space="preserve">[</w:t>
      </w:r>
      <w:hyperlink w:anchor="ref-mbgAp0y8">
        <w:r>
          <w:rPr>
            <w:rStyle w:val="Hyperlink"/>
          </w:rPr>
          <w:t xml:space="preserve">36</w:t>
        </w:r>
      </w:hyperlink>
      <w:r>
        <w:t xml:space="preserve">]</w:t>
      </w:r>
      <w:r>
        <w:t xml:space="preserve">.</w:t>
      </w:r>
      <w:r>
        <w:t xml:space="preserve"> </w:t>
      </w:r>
      <w:r>
        <w:t xml:space="preserve">While neural network-based segmentation methods have shown promising results, the scarcity of annotated public datasets poses a challenge for training robust models and developing models that can generalize across different tissues, modalities, scales, and pathologies remains an active area of investigation.</w:t>
      </w:r>
    </w:p>
    <w:p>
      <w:pPr>
        <w:pStyle w:val="BodyText"/>
      </w:pPr>
      <w:r>
        <w:t xml:space="preserve">In the small animal model studies without metal or similar biomedical implants, the application of whole mouse clearing and imaging with vDISCO approach could be the method of choice</w:t>
      </w:r>
      <w:r>
        <w:t xml:space="preserve"> </w:t>
      </w:r>
      <w:r>
        <w:t xml:space="preserve">[</w:t>
      </w:r>
      <w:hyperlink w:anchor="ref-BNZSaEBe">
        <w:r>
          <w:rPr>
            <w:rStyle w:val="Hyperlink"/>
          </w:rPr>
          <w:t xml:space="preserve">4</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3</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45</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54</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54</w:t>
        </w:r>
      </w:hyperlink>
      <w:r>
        <w:t xml:space="preserve">]</w:t>
      </w:r>
      <w:r>
        <w:t xml:space="preserve">) due to the challenges of achieving complete transparency of bone tissue.</w:t>
      </w:r>
      <w:r>
        <w:t xml:space="preserve"> </w:t>
      </w:r>
      <w:r>
        <w:t xml:space="preserve">Significant anisotropic distortion in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the distinction, segmentation, and visualization of soft tissue, bone tissue, vessels filled with the contrast agent, and metal implants according to their gray values in the histogram (see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p>
      <w:pPr>
        <w:pStyle w:val="BodyText"/>
      </w:pPr>
      <w:r>
        <w:t xml:space="preserve">While this study primarily focused on qualitative visualization of vascular structures, we acknowledge the importance of quantitative analyses.</w:t>
      </w:r>
      <w:r>
        <w:t xml:space="preserve"> </w:t>
      </w:r>
      <w:r>
        <w:t xml:space="preserve">Future work will incorporate metrics such as vessel diameter, connectivity, and perfusion efficiency to provide a more comprehensive evaluation of µAngiofil’s performance.</w:t>
      </w:r>
    </w:p>
    <w:bookmarkStart w:id="138"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r>
        <w:t xml:space="preserve"> </w:t>
      </w:r>
      <w:r>
        <w:t xml:space="preserve">While other contrast agents may be easier to use for instillation, they do not deliver the same high-quality results as previously discussed.</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hyperlink w:anchor="ref-iM9i6gkJ">
        <w:r>
          <w:rPr>
            <w:rStyle w:val="Hyperlink"/>
          </w:rPr>
          <w:t xml:space="preserve">46</w:t>
        </w:r>
      </w:hyperlink>
      <w:r>
        <w:t xml:space="preserve">]</w:t>
      </w:r>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agent—represents a significant advancement in biomedical X-ray imaging.</w:t>
      </w:r>
      <w:r>
        <w:t xml:space="preserve"> </w:t>
      </w:r>
      <w:r>
        <w:t xml:space="preserve">This innovative method holds great promise for addressing key questions in tissue engineering, implantology, and a wide range of related research fields.</w:t>
      </w:r>
    </w:p>
    <w:bookmarkEnd w:id="138"/>
    <w:bookmarkEnd w:id="139"/>
    <w:bookmarkStart w:id="142" w:name="author-contributions"/>
    <w:p>
      <w:pPr>
        <w:pStyle w:val="Heading2"/>
      </w:pPr>
      <w:r>
        <w:t xml:space="preserve">Author Contributions</w:t>
      </w:r>
    </w:p>
    <w:p>
      <w:pPr>
        <w:pStyle w:val="FirstParagraph"/>
      </w:pPr>
      <w:hyperlink r:id="rId140">
        <w:r>
          <w:rPr>
            <w:rStyle w:val="Hyperlink"/>
          </w:rPr>
          <w:t xml:space="preserve">Contributor Roles Taxonomy</w:t>
        </w:r>
      </w:hyperlink>
      <w:r>
        <w:t xml:space="preserve">, as defined by the</w:t>
      </w:r>
      <w:r>
        <w:t xml:space="preserve"> </w:t>
      </w:r>
      <w:hyperlink r:id="rId141">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2"/>
    <w:bookmarkStart w:id="143"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3"/>
    <w:bookmarkStart w:id="145" w:name="acknowledgments"/>
    <w:p>
      <w:pPr>
        <w:pStyle w:val="Heading2"/>
      </w:pPr>
      <w:r>
        <w:t xml:space="preserve">Acknowledgments</w:t>
      </w:r>
    </w:p>
    <w:p>
      <w:pPr>
        <w:pStyle w:val="FirstParagraph"/>
      </w:pPr>
      <w:r>
        <w:t xml:space="preserve">We are grateful to the</w:t>
      </w:r>
      <w:r>
        <w:t xml:space="preserve"> </w:t>
      </w:r>
      <w:hyperlink r:id="rId144">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18</w:t>
        </w:r>
      </w:hyperlink>
      <w:r>
        <w:t xml:space="preserve">]</w:t>
      </w:r>
      <w:r>
        <w:t xml:space="preserve"> </w:t>
      </w:r>
      <w:r>
        <w:t xml:space="preserve">for helping us write this manuscript collaboratively.</w:t>
      </w:r>
    </w:p>
    <w:bookmarkEnd w:id="145"/>
    <w:bookmarkStart w:id="150" w:name="supplementary-materials"/>
    <w:p>
      <w:pPr>
        <w:pStyle w:val="Heading2"/>
      </w:pPr>
      <w:r>
        <w:t xml:space="preserve">Supplementary Materials</w:t>
      </w:r>
    </w:p>
    <w:bookmarkStart w:id="149" w:name="X3f8242aff1444c75eb7bc86be32b27a57a5e38e"/>
    <w:p>
      <w:pPr>
        <w:pStyle w:val="Heading3"/>
      </w:pPr>
      <w:r>
        <w:t xml:space="preserve">Log files of all the tomographic scans performed for this study</w:t>
      </w:r>
    </w:p>
    <w:p>
      <w:pPr>
        <w:pStyle w:val="FirstParagraph"/>
      </w:pPr>
      <w:r>
        <w:t xml:space="preserve">The table shown in</w:t>
      </w:r>
      <w:r>
        <w:t xml:space="preserve"> </w:t>
      </w:r>
      <w:hyperlink r:id="rId146">
        <w:r>
          <w:rPr>
            <w:rStyle w:val="Hyperlink"/>
          </w:rPr>
          <w:t xml:space="preserve">SampleAndScanData.csv</w:t>
        </w:r>
      </w:hyperlink>
      <w:r>
        <w:t xml:space="preserve"> </w:t>
      </w:r>
      <w:r>
        <w:t xml:space="preserve">gives a tabular overview on the samples studied and the relevant parameters of the tomographic imaging.</w:t>
      </w:r>
      <w:r>
        <w:t xml:space="preserve"> </w:t>
      </w:r>
      <w:r>
        <w:t xml:space="preserve">This file was generated with a</w:t>
      </w:r>
      <w:r>
        <w:t xml:space="preserve"> </w:t>
      </w:r>
      <w:hyperlink r:id="rId147">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also available</w:t>
      </w:r>
      <w:r>
        <w:t xml:space="preserve"> </w:t>
      </w:r>
      <w:hyperlink r:id="rId148">
        <w:r>
          <w:rPr>
            <w:rStyle w:val="Hyperlink"/>
          </w:rPr>
          <w:t xml:space="preserve">online</w:t>
        </w:r>
      </w:hyperlink>
      <w:r>
        <w:t xml:space="preserve">.</w:t>
      </w:r>
      <w:r>
        <w:t xml:space="preserve"> </w:t>
      </w:r>
      <w:r>
        <w:t xml:space="preserve">These log files include</w:t>
      </w:r>
      <w:r>
        <w:t xml:space="preserve"> </w:t>
      </w:r>
      <w:r>
        <w:rPr>
          <w:iCs/>
          <w:i/>
        </w:rPr>
        <w:t xml:space="preserve">all</w:t>
      </w:r>
      <w:r>
        <w:t xml:space="preserve"> </w:t>
      </w:r>
      <w:r>
        <w:t xml:space="preserve">the data necessary to exactly replicate the image acquisition.</w:t>
      </w:r>
    </w:p>
    <w:bookmarkEnd w:id="149"/>
    <w:bookmarkEnd w:id="150"/>
    <w:bookmarkStart w:id="151" w:name="data-availability"/>
    <w:p>
      <w:pPr>
        <w:pStyle w:val="Heading2"/>
      </w:pPr>
      <w:r>
        <w:t xml:space="preserve">Data availability</w:t>
      </w:r>
    </w:p>
    <w:p>
      <w:pPr>
        <w:pStyle w:val="FirstParagraph"/>
      </w:pPr>
      <w:r>
        <w:t xml:space="preserve">Tomographic datasets used and analyzed during the current study is available from the corresponding author upon reasonable request.</w:t>
      </w:r>
    </w:p>
    <w:bookmarkEnd w:id="151"/>
    <w:bookmarkStart w:id="264" w:name="references"/>
    <w:p>
      <w:pPr>
        <w:pStyle w:val="Heading2"/>
      </w:pPr>
      <w:r>
        <w:t xml:space="preserve">References</w:t>
      </w:r>
    </w:p>
    <w:bookmarkStart w:id="263" w:name="refs"/>
    <w:bookmarkStart w:id="153" w:name="ref-137VU0bph"/>
    <w:p>
      <w:pPr>
        <w:pStyle w:val="Bibliography"/>
      </w:pPr>
      <w:r>
        <w:t xml:space="preserve">[1]</w:t>
      </w:r>
      <w:r>
        <w:t xml:space="preserve"> </w:t>
      </w:r>
      <w:r>
        <w:t xml:space="preserve">	</w:t>
      </w:r>
      <w:r>
        <w:t xml:space="preserve">L. Bai, Y. Liu, Z. Du, Z. Weng, W. Yao, X. Zhang, X. Huang, X. Yao, R. Crawford, R. Hang, D. Huang, B. Tang, Y. Xiao,</w:t>
      </w:r>
      <w:r>
        <w:t xml:space="preserve"> </w:t>
      </w:r>
      <w:hyperlink r:id="rId152">
        <w:r>
          <w:rPr>
            <w:rStyle w:val="Hyperlink"/>
          </w:rPr>
          <w:t xml:space="preserve">Differential effect of hydroxyapatite nano-particle versus nano-rod decorated titanium micro-surface on osseointegration</w:t>
        </w:r>
      </w:hyperlink>
      <w:r>
        <w:t xml:space="preserve">, Acta Biomaterialia 76 (2018) 344–358.</w:t>
      </w:r>
    </w:p>
    <w:bookmarkEnd w:id="153"/>
    <w:bookmarkStart w:id="155" w:name="ref-1EXdAADA3"/>
    <w:p>
      <w:pPr>
        <w:pStyle w:val="Bibliography"/>
      </w:pPr>
      <w:r>
        <w:t xml:space="preserve">[2]</w:t>
      </w:r>
      <w:r>
        <w:t xml:space="preserve"> </w:t>
      </w:r>
      <w:r>
        <w:t xml:space="preserve">	</w:t>
      </w:r>
      <w:r>
        <w:t xml:space="preserve">D. Bellinger, E. Merricks, T. Nichols,</w:t>
      </w:r>
      <w:r>
        <w:t xml:space="preserve"> </w:t>
      </w:r>
      <w:hyperlink r:id="rId154">
        <w:r>
          <w:rPr>
            <w:rStyle w:val="Hyperlink"/>
          </w:rPr>
          <w:t xml:space="preserve">Minipig Models of Diabetes Mellitus</w:t>
        </w:r>
      </w:hyperlink>
      <w:r>
        <w:t xml:space="preserve">, in: The Minipig in Biomedical Research, CRC Press, 2011: pp. 445–468.</w:t>
      </w:r>
    </w:p>
    <w:bookmarkEnd w:id="155"/>
    <w:bookmarkStart w:id="157" w:name="ref-ZGzobRpX"/>
    <w:p>
      <w:pPr>
        <w:pStyle w:val="Bibliography"/>
      </w:pPr>
      <w:r>
        <w:t xml:space="preserve">[3]</w:t>
      </w:r>
      <w:r>
        <w:t xml:space="preserve"> </w:t>
      </w:r>
      <w:r>
        <w:t xml:space="preserve">	</w:t>
      </w:r>
      <w:r>
        <w:t xml:space="preserve">L. Biswas, J. Chen, J. De Angelis, A. Singh, C. Owen-Woods, Z. Ding, J.M. Pujol, N. Kumar, F. Zeng, S.K. Ramasamy, A.P. Kusumbe,</w:t>
      </w:r>
      <w:r>
        <w:t xml:space="preserve"> </w:t>
      </w:r>
      <w:hyperlink r:id="rId156">
        <w:r>
          <w:rPr>
            <w:rStyle w:val="Hyperlink"/>
          </w:rPr>
          <w:t xml:space="preserve">Lymphatic vessels in bone support regeneration after injury</w:t>
        </w:r>
      </w:hyperlink>
      <w:r>
        <w:t xml:space="preserve">, Cell 186 (2023) 382–397.e24.</w:t>
      </w:r>
    </w:p>
    <w:bookmarkEnd w:id="157"/>
    <w:bookmarkStart w:id="159" w:name="ref-BNZSaEBe"/>
    <w:p>
      <w:pPr>
        <w:pStyle w:val="Bibliography"/>
      </w:pPr>
      <w:r>
        <w:t xml:space="preserve">[4]</w:t>
      </w:r>
      <w:r>
        <w:t xml:space="preserve"> </w:t>
      </w:r>
      <w:r>
        <w:t xml:space="preserve">	</w:t>
      </w:r>
      <w:r>
        <w:t xml:space="preserve">R. Cai, Z.I. Kolabas, C. Pan, H. Mai, S. Zhao, D. Kaltenecker, F.F. Voigt, M. Molbay, T. Ohn, C. Vincke, M.I. Todorov, F. Helmchen, J.A. Van Ginderachter, A. Ertürk,</w:t>
      </w:r>
      <w:r>
        <w:t xml:space="preserve"> </w:t>
      </w:r>
      <w:hyperlink r:id="rId158">
        <w:r>
          <w:rPr>
            <w:rStyle w:val="Hyperlink"/>
          </w:rPr>
          <w:t xml:space="preserve">Whole-mouse clearing and imaging at the cellular level with vDISCO</w:t>
        </w:r>
      </w:hyperlink>
      <w:r>
        <w:t xml:space="preserve">, Nat Protoc 18 (2023) 1197–1242.</w:t>
      </w:r>
    </w:p>
    <w:bookmarkEnd w:id="159"/>
    <w:bookmarkStart w:id="161" w:name="ref-1FaKEBtU8"/>
    <w:p>
      <w:pPr>
        <w:pStyle w:val="Bibliography"/>
      </w:pPr>
      <w:r>
        <w:t xml:space="preserve">[5]</w:t>
      </w:r>
      <w:r>
        <w:t xml:space="preserve"> </w:t>
      </w:r>
      <w:r>
        <w:t xml:space="preserve">	</w:t>
      </w:r>
      <w:r>
        <w:t xml:space="preserve">C. Carulli, M. Innocenti, M.L. Brandi,</w:t>
      </w:r>
      <w:r>
        <w:t xml:space="preserve"> </w:t>
      </w:r>
      <w:hyperlink r:id="rId160">
        <w:r>
          <w:rPr>
            <w:rStyle w:val="Hyperlink"/>
          </w:rPr>
          <w:t xml:space="preserve">Bone Vascularization in Normal and Disease Conditions</w:t>
        </w:r>
      </w:hyperlink>
      <w:r>
        <w:t xml:space="preserve">, Front. Endocrinol. 4 (2013).</w:t>
      </w:r>
    </w:p>
    <w:bookmarkEnd w:id="161"/>
    <w:bookmarkStart w:id="163" w:name="ref-16mB4VUpP"/>
    <w:p>
      <w:pPr>
        <w:pStyle w:val="Bibliography"/>
      </w:pPr>
      <w:r>
        <w:t xml:space="preserve">[6]</w:t>
      </w:r>
      <w:r>
        <w:t xml:space="preserve"> </w:t>
      </w:r>
      <w:r>
        <w:t xml:space="preserve">	</w:t>
      </w:r>
      <w:r>
        <w:t xml:space="preserve">P. Chandra, A. Atala,</w:t>
      </w:r>
      <w:r>
        <w:t xml:space="preserve"> </w:t>
      </w:r>
      <w:hyperlink r:id="rId162">
        <w:r>
          <w:rPr>
            <w:rStyle w:val="Hyperlink"/>
          </w:rPr>
          <w:t xml:space="preserve">Engineering blood vessels and vascularized tissues: technology trends and potential clinical applications</w:t>
        </w:r>
      </w:hyperlink>
      <w:r>
        <w:t xml:space="preserve">, Clinical Science 133 (2019) 1115–1135.</w:t>
      </w:r>
    </w:p>
    <w:bookmarkEnd w:id="163"/>
    <w:bookmarkStart w:id="165" w:name="ref-D7D7Wyla"/>
    <w:p>
      <w:pPr>
        <w:pStyle w:val="Bibliography"/>
      </w:pPr>
      <w:r>
        <w:t xml:space="preserve">[7]</w:t>
      </w:r>
      <w:r>
        <w:t xml:space="preserve"> </w:t>
      </w:r>
      <w:r>
        <w:t xml:space="preserve">	</w:t>
      </w:r>
      <w:r>
        <w:t xml:space="preserve">S. D'Oronzo, R. Coleman, J. Brown, F. Silvestris,</w:t>
      </w:r>
      <w:r>
        <w:t xml:space="preserve"> </w:t>
      </w:r>
      <w:hyperlink r:id="rId164">
        <w:r>
          <w:rPr>
            <w:rStyle w:val="Hyperlink"/>
          </w:rPr>
          <w:t xml:space="preserve">Metastatic bone disease: Pathogenesis and therapeutic options</w:t>
        </w:r>
      </w:hyperlink>
      <w:r>
        <w:t xml:space="preserve">, Journal of Bone Oncology 15 (2019) 100205.</w:t>
      </w:r>
    </w:p>
    <w:bookmarkEnd w:id="165"/>
    <w:bookmarkStart w:id="167" w:name="ref-16lhxZOpa"/>
    <w:p>
      <w:pPr>
        <w:pStyle w:val="Bibliography"/>
      </w:pPr>
      <w:r>
        <w:t xml:space="preserve">[8]</w:t>
      </w:r>
      <w:r>
        <w:t xml:space="preserve"> </w:t>
      </w:r>
      <w:r>
        <w:t xml:space="preserve">	</w:t>
      </w:r>
      <w:r>
        <w:t xml:space="preserve">J. Dai, J. Hensel, N. Wang, M. Kruithof-de Julio, Y. Shiozawa,</w:t>
      </w:r>
      <w:r>
        <w:t xml:space="preserve"> </w:t>
      </w:r>
      <w:hyperlink r:id="rId166">
        <w:r>
          <w:rPr>
            <w:rStyle w:val="Hyperlink"/>
          </w:rPr>
          <w:t xml:space="preserve">Mouse models for studying prostate cancer bone metastasis</w:t>
        </w:r>
      </w:hyperlink>
      <w:r>
        <w:t xml:space="preserve">, BoneKEy Reports 5 (2016).</w:t>
      </w:r>
    </w:p>
    <w:bookmarkEnd w:id="167"/>
    <w:bookmarkStart w:id="169" w:name="ref-FXSWRzX2"/>
    <w:p>
      <w:pPr>
        <w:pStyle w:val="Bibliography"/>
      </w:pPr>
      <w:r>
        <w:t xml:space="preserve">[9]</w:t>
      </w:r>
      <w:r>
        <w:t xml:space="preserve"> </w:t>
      </w:r>
      <w:r>
        <w:t xml:space="preserve">	</w:t>
      </w:r>
      <w:r>
        <w:t xml:space="preserve">V. Entezari, V. Vartanians, D. Zurakowski, N. Patel, R.J. Fajardo, R. Müller, B.D. Snyder, A. Nazarian,</w:t>
      </w:r>
      <w:r>
        <w:t xml:space="preserve"> </w:t>
      </w:r>
      <w:hyperlink r:id="rId168">
        <w:r>
          <w:rPr>
            <w:rStyle w:val="Hyperlink"/>
          </w:rPr>
          <w:t xml:space="preserve">Further improvements on the factors affecting bone mineral density measured by quantitative micro-computed tomography</w:t>
        </w:r>
      </w:hyperlink>
      <w:r>
        <w:t xml:space="preserve">, Bone 50 (2012) 611–618.</w:t>
      </w:r>
    </w:p>
    <w:bookmarkEnd w:id="169"/>
    <w:bookmarkStart w:id="171" w:name="ref-yZTJBX1B"/>
    <w:p>
      <w:pPr>
        <w:pStyle w:val="Bibliography"/>
      </w:pPr>
      <w:r>
        <w:t xml:space="preserve">[10]</w:t>
      </w:r>
      <w:r>
        <w:t xml:space="preserve"> </w:t>
      </w:r>
      <w:r>
        <w:t xml:space="preserve">	</w:t>
      </w:r>
      <w:r>
        <w:t xml:space="preserve">J. Filipowska, K.A. Tomaszewski, Ł. Niedźwiedzki, J.A. Walocha, T. Niedźwiedzki,</w:t>
      </w:r>
      <w:r>
        <w:t xml:space="preserve"> </w:t>
      </w:r>
      <w:hyperlink r:id="rId170">
        <w:r>
          <w:rPr>
            <w:rStyle w:val="Hyperlink"/>
          </w:rPr>
          <w:t xml:space="preserve">The role of vasculature in bone development, regeneration and proper systemic functioning</w:t>
        </w:r>
      </w:hyperlink>
      <w:r>
        <w:t xml:space="preserve">, Angiogenesis 20 (2017) 291–302.</w:t>
      </w:r>
    </w:p>
    <w:bookmarkEnd w:id="171"/>
    <w:bookmarkStart w:id="173" w:name="ref-ZKU6zNgr"/>
    <w:p>
      <w:pPr>
        <w:pStyle w:val="Bibliography"/>
      </w:pPr>
      <w:r>
        <w:t xml:space="preserve">[11]</w:t>
      </w:r>
      <w:r>
        <w:t xml:space="preserve"> </w:t>
      </w:r>
      <w:r>
        <w:t xml:space="preserve">	</w:t>
      </w:r>
      <w:r>
        <w:t xml:space="preserve">J. Fornaro, S. Leschka, D. Hibbeln, A. Butler, N. Anderson, G. Pache, H. Scheffel, S. Wildermuth, H. Alkadhi, P. Stolzmann,</w:t>
      </w:r>
      <w:r>
        <w:t xml:space="preserve"> </w:t>
      </w:r>
      <w:hyperlink r:id="rId172">
        <w:r>
          <w:rPr>
            <w:rStyle w:val="Hyperlink"/>
          </w:rPr>
          <w:t xml:space="preserve">Dual- and multi-energy CT: approach to functional imaging</w:t>
        </w:r>
      </w:hyperlink>
      <w:r>
        <w:t xml:space="preserve">, Insights Imaging 2 (2011) 149–159.</w:t>
      </w:r>
    </w:p>
    <w:bookmarkEnd w:id="173"/>
    <w:bookmarkStart w:id="175" w:name="ref-ayR0xQaX"/>
    <w:p>
      <w:pPr>
        <w:pStyle w:val="Bibliography"/>
      </w:pPr>
      <w:r>
        <w:t xml:space="preserve">[12]</w:t>
      </w:r>
      <w:r>
        <w:t xml:space="preserve"> </w:t>
      </w:r>
      <w:r>
        <w:t xml:space="preserve">	</w:t>
      </w:r>
      <w:r>
        <w:t xml:space="preserve">A. Giuliani, S. Mazzoni, L. Mele, D. Liccardo, G. Tromba, M. Langer,</w:t>
      </w:r>
      <w:r>
        <w:t xml:space="preserve"> </w:t>
      </w:r>
      <w:hyperlink r:id="rId174">
        <w:r>
          <w:rPr>
            <w:rStyle w:val="Hyperlink"/>
          </w:rPr>
          <w:t xml:space="preserve">Synchrotron Phase Tomography: An Emerging Imaging Method for Microvessel Detection in Engineered Bone of Craniofacial Districts</w:t>
        </w:r>
      </w:hyperlink>
      <w:r>
        <w:t xml:space="preserve">, Front. Physiol. 8 (2017).</w:t>
      </w:r>
    </w:p>
    <w:bookmarkEnd w:id="175"/>
    <w:bookmarkStart w:id="177" w:name="ref-5mgeUNd6"/>
    <w:p>
      <w:pPr>
        <w:pStyle w:val="Bibliography"/>
      </w:pPr>
      <w:r>
        <w:t xml:space="preserve">[13]</w:t>
      </w:r>
      <w:r>
        <w:t xml:space="preserve"> </w:t>
      </w:r>
      <w:r>
        <w:t xml:space="preserve">	</w:t>
      </w:r>
      <w:r>
        <w:t xml:space="preserve">A. Grosso, M.G. Burger, A. Lunger, D.J. Schaefer, A. Banfi, N. Di Maggio,</w:t>
      </w:r>
      <w:r>
        <w:t xml:space="preserve"> </w:t>
      </w:r>
      <w:hyperlink r:id="rId176">
        <w:r>
          <w:rPr>
            <w:rStyle w:val="Hyperlink"/>
          </w:rPr>
          <w:t xml:space="preserve">It Takes Two to Tango: Coupling of Angiogenesis and Osteogenesis for Bone Regeneration</w:t>
        </w:r>
      </w:hyperlink>
      <w:r>
        <w:t xml:space="preserve">, Front. Bioeng. Biotechnol. 5 (2017).</w:t>
      </w:r>
    </w:p>
    <w:bookmarkEnd w:id="177"/>
    <w:bookmarkStart w:id="179" w:name="ref-nC0ZZVgL"/>
    <w:p>
      <w:pPr>
        <w:pStyle w:val="Bibliography"/>
      </w:pPr>
      <w:r>
        <w:t xml:space="preserve">[14]</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78">
        <w:r>
          <w:rPr>
            <w:rStyle w:val="Hyperlink"/>
          </w:rPr>
          <w:t xml:space="preserve">Counteracting age-related VEGF signaling insufficiency promotes healthy aging and extends life span</w:t>
        </w:r>
      </w:hyperlink>
      <w:r>
        <w:t xml:space="preserve">, Science 373 (2021).</w:t>
      </w:r>
    </w:p>
    <w:bookmarkEnd w:id="179"/>
    <w:bookmarkStart w:id="181" w:name="ref-191glo5Hi"/>
    <w:p>
      <w:pPr>
        <w:pStyle w:val="Bibliography"/>
      </w:pPr>
      <w:r>
        <w:t xml:space="preserve">[15]</w:t>
      </w:r>
      <w:r>
        <w:t xml:space="preserve"> </w:t>
      </w:r>
      <w:r>
        <w:t xml:space="preserve">	</w:t>
      </w:r>
      <w:r>
        <w:t xml:space="preserve">S. HANDSCHUH, C.J. BEISSER, B. RUTHENSTEINER, B.D. METSCHER,</w:t>
      </w:r>
      <w:r>
        <w:t xml:space="preserve"> </w:t>
      </w:r>
      <w:hyperlink r:id="rId180">
        <w:r>
          <w:rPr>
            <w:rStyle w:val="Hyperlink"/>
          </w:rPr>
          <w:t xml:space="preserve">Microscopic dual‐energy CT (microDECT): a flexible tool for multichannel&lt;i&gt;ex vivo&lt;/i&gt;3D imaging of biological specimens</w:t>
        </w:r>
      </w:hyperlink>
      <w:r>
        <w:t xml:space="preserve">, Journal of Microscopy 267 (2017) 3–26.</w:t>
      </w:r>
    </w:p>
    <w:bookmarkEnd w:id="181"/>
    <w:bookmarkStart w:id="183" w:name="ref-w1AGMK3j"/>
    <w:p>
      <w:pPr>
        <w:pStyle w:val="Bibliography"/>
      </w:pPr>
      <w:r>
        <w:t xml:space="preserve">[16]</w:t>
      </w:r>
      <w:r>
        <w:t xml:space="preserve"> </w:t>
      </w:r>
      <w:r>
        <w:t xml:space="preserve">	</w:t>
      </w:r>
      <w:r>
        <w:t xml:space="preserve">S. Handschuh, U. Reichart, S. Kummer, M. Glösmann,</w:t>
      </w:r>
      <w:r>
        <w:t xml:space="preserve"> </w:t>
      </w:r>
      <w:hyperlink r:id="rId182">
        <w:r>
          <w:rPr>
            <w:rStyle w:val="Hyperlink"/>
          </w:rPr>
          <w:t xml:space="preserve">In situ isotropic 3D imaging of vasculature perfusion specimens using x‐ray microscopic dual‐energy CT</w:t>
        </w:r>
      </w:hyperlink>
      <w:r>
        <w:t xml:space="preserve">, Journal of Microscopy 297 (2024) 179–202.</w:t>
      </w:r>
    </w:p>
    <w:bookmarkEnd w:id="183"/>
    <w:bookmarkStart w:id="185" w:name="ref-KjvwGWK2"/>
    <w:p>
      <w:pPr>
        <w:pStyle w:val="Bibliography"/>
      </w:pPr>
      <w:r>
        <w:t xml:space="preserve">[17]</w:t>
      </w:r>
      <w:r>
        <w:t xml:space="preserve"> </w:t>
      </w:r>
      <w:r>
        <w:t xml:space="preserve">	</w:t>
      </w:r>
      <w:r>
        <w:t xml:space="preserve">K.D. Harrison, D.M.L. Cooper,</w:t>
      </w:r>
      <w:r>
        <w:t xml:space="preserve"> </w:t>
      </w:r>
      <w:hyperlink r:id="rId184">
        <w:r>
          <w:rPr>
            <w:rStyle w:val="Hyperlink"/>
          </w:rPr>
          <w:t xml:space="preserve">Modalities for Visualization of Cortical Bone Remodeling: The Past, Present, and Future</w:t>
        </w:r>
      </w:hyperlink>
      <w:r>
        <w:t xml:space="preserve">, Front. Endocrinol. 6 (2015).</w:t>
      </w:r>
    </w:p>
    <w:bookmarkEnd w:id="185"/>
    <w:bookmarkStart w:id="187" w:name="ref-YuJbg3zO"/>
    <w:p>
      <w:pPr>
        <w:pStyle w:val="Bibliography"/>
      </w:pPr>
      <w:r>
        <w:t xml:space="preserve">[18]</w:t>
      </w:r>
      <w:r>
        <w:t xml:space="preserve"> </w:t>
      </w:r>
      <w:r>
        <w:t xml:space="preserve">	</w:t>
      </w:r>
      <w:r>
        <w:t xml:space="preserve">D.S. Himmelstein, V. Rubinetti, D.R. Slochower, D. Hu, V.S. Malladi, C.S. Greene, A. Gitter,</w:t>
      </w:r>
      <w:r>
        <w:t xml:space="preserve"> </w:t>
      </w:r>
      <w:hyperlink r:id="rId186">
        <w:r>
          <w:rPr>
            <w:rStyle w:val="Hyperlink"/>
          </w:rPr>
          <w:t xml:space="preserve">Open collaborative writing with Manubot</w:t>
        </w:r>
      </w:hyperlink>
      <w:r>
        <w:t xml:space="preserve">, PLoS Comput Biol 15 (2019) e1007128.</w:t>
      </w:r>
    </w:p>
    <w:bookmarkEnd w:id="187"/>
    <w:bookmarkStart w:id="189" w:name="ref-cNoYNu8B"/>
    <w:p>
      <w:pPr>
        <w:pStyle w:val="Bibliography"/>
      </w:pPr>
      <w:r>
        <w:t xml:space="preserve">[19]</w:t>
      </w:r>
      <w:r>
        <w:t xml:space="preserve"> </w:t>
      </w:r>
      <w:r>
        <w:t xml:space="preserve">	</w:t>
      </w:r>
      <w:r>
        <w:t xml:space="preserve">R. Hlushchuk, S. Barré, V. Djonov,</w:t>
      </w:r>
      <w:r>
        <w:t xml:space="preserve"> </w:t>
      </w:r>
      <w:hyperlink r:id="rId188">
        <w:r>
          <w:rPr>
            <w:rStyle w:val="Hyperlink"/>
          </w:rPr>
          <w:t xml:space="preserve">Morphological Aspects of Tumor Angiogenesis</w:t>
        </w:r>
      </w:hyperlink>
      <w:r>
        <w:t xml:space="preserve">, in: Methods in Molecular Biology, Springer New York, 2016: pp. 13–24.</w:t>
      </w:r>
    </w:p>
    <w:bookmarkEnd w:id="189"/>
    <w:bookmarkStart w:id="191" w:name="ref-TYAmre95"/>
    <w:p>
      <w:pPr>
        <w:pStyle w:val="Bibliography"/>
      </w:pPr>
      <w:r>
        <w:t xml:space="preserve">[20]</w:t>
      </w:r>
      <w:r>
        <w:t xml:space="preserve"> </w:t>
      </w:r>
      <w:r>
        <w:t xml:space="preserve">	</w:t>
      </w:r>
      <w:r>
        <w:t xml:space="preserve">R. Hlushchuk, D. Haberthür, V. Djonov,</w:t>
      </w:r>
      <w:r>
        <w:t xml:space="preserve"> </w:t>
      </w:r>
      <w:hyperlink r:id="rId190">
        <w:r>
          <w:rPr>
            <w:rStyle w:val="Hyperlink"/>
          </w:rPr>
          <w:t xml:space="preserve">Ex vivo microangioCT: Advances in microvascular imaging</w:t>
        </w:r>
      </w:hyperlink>
      <w:r>
        <w:t xml:space="preserve">, Vascular Pharmacology 112 (2019) 2–7.</w:t>
      </w:r>
    </w:p>
    <w:bookmarkEnd w:id="191"/>
    <w:bookmarkStart w:id="193" w:name="ref-s9aC9H1e"/>
    <w:p>
      <w:pPr>
        <w:pStyle w:val="Bibliography"/>
      </w:pPr>
      <w:r>
        <w:t xml:space="preserve">[21]</w:t>
      </w:r>
      <w:r>
        <w:t xml:space="preserve"> </w:t>
      </w:r>
      <w:r>
        <w:t xml:space="preserve">	</w:t>
      </w:r>
      <w:r>
        <w:t xml:space="preserve">R. Hlushchuk, D. Haberthür, P. Soukup, S.F. Barré, O.-Z. Khoma, J. Schittny, N. Haghayegh Jahromi, A. Bouchet, B. Engelhardt, V. Djonov,</w:t>
      </w:r>
      <w:r>
        <w:t xml:space="preserve"> </w:t>
      </w:r>
      <w:hyperlink r:id="rId192">
        <w:r>
          <w:rPr>
            <w:rStyle w:val="Hyperlink"/>
          </w:rPr>
          <w:t xml:space="preserve">Innovative high-resolution microCT imaging of animal brain vasculature</w:t>
        </w:r>
      </w:hyperlink>
      <w:r>
        <w:t xml:space="preserve">, Brain Struct Funct 225 (2020) 2885–2895.</w:t>
      </w:r>
    </w:p>
    <w:bookmarkEnd w:id="193"/>
    <w:bookmarkStart w:id="195" w:name="ref-ijqzbOI6"/>
    <w:p>
      <w:pPr>
        <w:pStyle w:val="Bibliography"/>
      </w:pPr>
      <w:r>
        <w:t xml:space="preserve">[22]</w:t>
      </w:r>
      <w:r>
        <w:t xml:space="preserve"> </w:t>
      </w:r>
      <w:r>
        <w:t xml:space="preserve">	</w:t>
      </w:r>
      <w:r>
        <w:t xml:space="preserve">R. Hlushchuk, C. Zubler, S. Barré, C. Correa Shokiche, L. Schaad, R. Röthlisberger, M. Wnuk, C. Daniel, O. Khoma, S.A. Tschanz, M. Reyes, V. Djonov,</w:t>
      </w:r>
      <w:r>
        <w:t xml:space="preserve"> </w:t>
      </w:r>
      <w:hyperlink r:id="rId194">
        <w:r>
          <w:rPr>
            <w:rStyle w:val="Hyperlink"/>
          </w:rPr>
          <w:t xml:space="preserve">Cutting-edge microangio-CT: new dimensions in vascular imaging and kidney morphometry</w:t>
        </w:r>
      </w:hyperlink>
      <w:r>
        <w:t xml:space="preserve">, American Journal of Physiology-Renal Physiology 314 (2018) F493–F499.</w:t>
      </w:r>
    </w:p>
    <w:bookmarkEnd w:id="195"/>
    <w:bookmarkStart w:id="197" w:name="ref-1A0HsmRho"/>
    <w:p>
      <w:pPr>
        <w:pStyle w:val="Bibliography"/>
      </w:pPr>
      <w:r>
        <w:t xml:space="preserve">[23]</w:t>
      </w:r>
      <w:r>
        <w:t xml:space="preserve"> </w:t>
      </w:r>
      <w:r>
        <w:t xml:space="preserve">	</w:t>
      </w:r>
      <w:r>
        <w:t xml:space="preserve">S. Hong, A.M. Herman, J.M. Stephenson, T. Wu, A.N. Bahadur, A.R. Burns, S.P. Marrelli, J.D. Wythe,</w:t>
      </w:r>
      <w:r>
        <w:t xml:space="preserve"> </w:t>
      </w:r>
      <w:hyperlink r:id="rId196">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197"/>
    <w:bookmarkStart w:id="198" w:name="ref-X5Wzek9s"/>
    <w:p>
      <w:pPr>
        <w:pStyle w:val="Bibliography"/>
      </w:pPr>
      <w:r>
        <w:t xml:space="preserve">[24]</w:t>
      </w:r>
      <w:r>
        <w:t xml:space="preserve"> </w:t>
      </w:r>
      <w:r>
        <w:t xml:space="preserve">	</w:t>
      </w:r>
      <w:r>
        <w:t xml:space="preserve">J. Hsieh, Computed tomography: principles, design, artifacts, and recent advances, SPIE Optical Engineering Press, Bellingham, WA, 2003.</w:t>
      </w:r>
    </w:p>
    <w:bookmarkEnd w:id="198"/>
    <w:bookmarkStart w:id="200" w:name="ref-1AEVcopFo"/>
    <w:p>
      <w:pPr>
        <w:pStyle w:val="Bibliography"/>
      </w:pPr>
      <w:r>
        <w:t xml:space="preserve">[25]</w:t>
      </w:r>
      <w:r>
        <w:t xml:space="preserve"> </w:t>
      </w:r>
      <w:r>
        <w:t xml:space="preserve">	</w:t>
      </w:r>
      <w:r>
        <w:t xml:space="preserve">A. INUI, K. ITAMOTO, T. TAKUMA, H. TSUTSUMI, M. TANIGAWA, M. HAYASAKI, Y. TAURA, K. MAMBA,</w:t>
      </w:r>
      <w:r>
        <w:t xml:space="preserve"> </w:t>
      </w:r>
      <w:hyperlink r:id="rId199">
        <w:r>
          <w:rPr>
            <w:rStyle w:val="Hyperlink"/>
          </w:rPr>
          <w:t xml:space="preserve">Age-Related Changes of Bone Mineral Density and Microarchitecture in Miniature Pigs</w:t>
        </w:r>
      </w:hyperlink>
      <w:r>
        <w:t xml:space="preserve">, J. Vet. Med. Sci. 66 (2004) 599–609.</w:t>
      </w:r>
    </w:p>
    <w:bookmarkEnd w:id="200"/>
    <w:bookmarkStart w:id="202" w:name="ref-18wESlA6d"/>
    <w:p>
      <w:pPr>
        <w:pStyle w:val="Bibliography"/>
      </w:pPr>
      <w:r>
        <w:t xml:space="preserve">[26]</w:t>
      </w:r>
      <w:r>
        <w:t xml:space="preserve"> </w:t>
      </w:r>
      <w:r>
        <w:t xml:space="preserve">	</w:t>
      </w:r>
      <w:r>
        <w:t xml:space="preserve">X.L. Jing, A.S. Farberg, L.A. Monson, A. Donneys, C.N. Tchanque-Fossuo, S.R. Buchman,</w:t>
      </w:r>
      <w:r>
        <w:t xml:space="preserve"> </w:t>
      </w:r>
      <w:hyperlink r:id="rId201">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202"/>
    <w:bookmarkStart w:id="204" w:name="ref-DWiXWNoA"/>
    <w:p>
      <w:pPr>
        <w:pStyle w:val="Bibliography"/>
      </w:pPr>
      <w:r>
        <w:t xml:space="preserve">[27]</w:t>
      </w:r>
      <w:r>
        <w:t xml:space="preserve"> </w:t>
      </w:r>
      <w:r>
        <w:t xml:space="preserve">	</w:t>
      </w:r>
      <w:r>
        <w:t xml:space="preserve">T. Krucker, A. Lang, E.P. Meyer,</w:t>
      </w:r>
      <w:r>
        <w:t xml:space="preserve"> </w:t>
      </w:r>
      <w:hyperlink r:id="rId203">
        <w:r>
          <w:rPr>
            <w:rStyle w:val="Hyperlink"/>
          </w:rPr>
          <w:t xml:space="preserve">New polyurethane‐based material for vascular corrosion casting with improved physical and imaging characteristics</w:t>
        </w:r>
      </w:hyperlink>
      <w:r>
        <w:t xml:space="preserve">, Microscopy Res &amp;Amp; Technique 69 (2006) 138–147.</w:t>
      </w:r>
    </w:p>
    <w:bookmarkEnd w:id="204"/>
    <w:bookmarkStart w:id="206" w:name="ref-oRhGUhqB"/>
    <w:p>
      <w:pPr>
        <w:pStyle w:val="Bibliography"/>
      </w:pPr>
      <w:r>
        <w:t xml:space="preserve">[28]</w:t>
      </w:r>
      <w:r>
        <w:t xml:space="preserve"> </w:t>
      </w:r>
      <w:r>
        <w:t xml:space="preserve">	</w:t>
      </w:r>
      <w:r>
        <w:t xml:space="preserve">R.A. Kruger, S.J. Riederer, C.A. Mistretta,</w:t>
      </w:r>
      <w:r>
        <w:t xml:space="preserve"> </w:t>
      </w:r>
      <w:hyperlink r:id="rId205">
        <w:r>
          <w:rPr>
            <w:rStyle w:val="Hyperlink"/>
          </w:rPr>
          <w:t xml:space="preserve">Relative properties of tomography, &lt;i&gt;K&lt;/i&gt;‐edge imaging, and &lt;i&gt;K&lt;/i&gt;‐edge tomography</w:t>
        </w:r>
      </w:hyperlink>
      <w:r>
        <w:t xml:space="preserve">, Medical Physics 4 (1977) 244–249.</w:t>
      </w:r>
    </w:p>
    <w:bookmarkEnd w:id="206"/>
    <w:bookmarkStart w:id="208" w:name="ref-Es64ZQO"/>
    <w:p>
      <w:pPr>
        <w:pStyle w:val="Bibliography"/>
      </w:pPr>
      <w:r>
        <w:t xml:space="preserve">[29]</w:t>
      </w:r>
      <w:r>
        <w:t xml:space="preserve"> </w:t>
      </w:r>
      <w:r>
        <w:t xml:space="preserve">	</w:t>
      </w:r>
      <w:r>
        <w:t xml:space="preserve">T. Kurobane, Y. Shiwaku, T. Anada, R. Hamai, K. Tsuchiya, K. Baba, M. Iikubo, T. Takahashi, O. Suzuki,</w:t>
      </w:r>
      <w:r>
        <w:t xml:space="preserve"> </w:t>
      </w:r>
      <w:hyperlink r:id="rId207">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08"/>
    <w:bookmarkStart w:id="210" w:name="ref-dBkW39I8"/>
    <w:p>
      <w:pPr>
        <w:pStyle w:val="Bibliography"/>
      </w:pPr>
      <w:r>
        <w:t xml:space="preserve">[30]</w:t>
      </w:r>
      <w:r>
        <w:t xml:space="preserve"> </w:t>
      </w:r>
      <w:r>
        <w:t xml:space="preserve">	</w:t>
      </w:r>
      <w:r>
        <w:t xml:space="preserve">S. Kuttappan, D. Mathew, J. Jo, R. Tanaka, D. Menon, T. Ishimoto, T. Nakano, S.V. Nair, M.B. Nair, Y. Tabata,</w:t>
      </w:r>
      <w:r>
        <w:t xml:space="preserve"> </w:t>
      </w:r>
      <w:hyperlink r:id="rId209">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10"/>
    <w:bookmarkStart w:id="212" w:name="ref-Ror9Uhfa"/>
    <w:p>
      <w:pPr>
        <w:pStyle w:val="Bibliography"/>
      </w:pPr>
      <w:r>
        <w:t xml:space="preserve">[31]</w:t>
      </w:r>
      <w:r>
        <w:t xml:space="preserve"> </w:t>
      </w:r>
      <w:r>
        <w:t xml:space="preserve">	</w:t>
      </w:r>
      <w:r>
        <w:t xml:space="preserve">L. Leyssens, C. Pestiaux, G. Kerckhofs,</w:t>
      </w:r>
      <w:r>
        <w:t xml:space="preserve"> </w:t>
      </w:r>
      <w:hyperlink r:id="rId211">
        <w:r>
          <w:rPr>
            <w:rStyle w:val="Hyperlink"/>
          </w:rPr>
          <w:t xml:space="preserve">A Review of Ex Vivo X-ray Microfocus Computed Tomography-Based Characterization of the Cardiovascular System</w:t>
        </w:r>
      </w:hyperlink>
      <w:r>
        <w:t xml:space="preserve">, IJMS 22 (2021) 3263.</w:t>
      </w:r>
    </w:p>
    <w:bookmarkEnd w:id="212"/>
    <w:bookmarkStart w:id="214" w:name="ref-lVl4gVyN"/>
    <w:p>
      <w:pPr>
        <w:pStyle w:val="Bibliography"/>
      </w:pPr>
      <w:r>
        <w:t xml:space="preserve">[32]</w:t>
      </w:r>
      <w:r>
        <w:t xml:space="preserve"> </w:t>
      </w:r>
      <w:r>
        <w:t xml:space="preserve">	</w:t>
      </w:r>
      <w:r>
        <w:t xml:space="preserve">Y. Li, D. Fraser, J. Mereness, A. Van Hove, S. Basu, M. Newman, D.S.W. Benoit,</w:t>
      </w:r>
      <w:r>
        <w:t xml:space="preserve"> </w:t>
      </w:r>
      <w:hyperlink r:id="rId213">
        <w:r>
          <w:rPr>
            <w:rStyle w:val="Hyperlink"/>
          </w:rPr>
          <w:t xml:space="preserve">Tissue Engineered Neurovascularization Strategies for Craniofacial Tissue Regeneration</w:t>
        </w:r>
      </w:hyperlink>
      <w:r>
        <w:t xml:space="preserve">, ACS Appl. Bio Mater. 5 (2021) 20–39.</w:t>
      </w:r>
    </w:p>
    <w:bookmarkEnd w:id="214"/>
    <w:bookmarkStart w:id="216" w:name="ref-33Vq8bQx"/>
    <w:p>
      <w:pPr>
        <w:pStyle w:val="Bibliography"/>
      </w:pPr>
      <w:r>
        <w:t xml:space="preserve">[33]</w:t>
      </w:r>
      <w:r>
        <w:t xml:space="preserve"> </w:t>
      </w:r>
      <w:r>
        <w:t xml:space="preserve">	</w:t>
      </w:r>
      <w:r>
        <w:t xml:space="preserve">M. Lovett, K. Lee, A. Edwards, D.L. Kaplan,</w:t>
      </w:r>
      <w:r>
        <w:t xml:space="preserve"> </w:t>
      </w:r>
      <w:hyperlink r:id="rId215">
        <w:r>
          <w:rPr>
            <w:rStyle w:val="Hyperlink"/>
          </w:rPr>
          <w:t xml:space="preserve">Vascularization Strategies for Tissue Engineering</w:t>
        </w:r>
      </w:hyperlink>
      <w:r>
        <w:t xml:space="preserve">, Tissue Engineering Part B: Reviews 15 (2009) 353–370.</w:t>
      </w:r>
    </w:p>
    <w:bookmarkEnd w:id="216"/>
    <w:bookmarkStart w:id="218" w:name="ref-X0aG1K2m"/>
    <w:p>
      <w:pPr>
        <w:pStyle w:val="Bibliography"/>
      </w:pPr>
      <w:r>
        <w:t xml:space="preserve">[34]</w:t>
      </w:r>
      <w:r>
        <w:t xml:space="preserve"> </w:t>
      </w:r>
      <w:r>
        <w:t xml:space="preserve">	</w:t>
      </w:r>
      <w:r>
        <w:t xml:space="preserve">W. Luo, Y. Yi, D. Jing, S. Zhang, Y. Men, W.-P. Ge, H. Zhao,</w:t>
      </w:r>
      <w:r>
        <w:t xml:space="preserve"> </w:t>
      </w:r>
      <w:hyperlink r:id="rId217">
        <w:r>
          <w:rPr>
            <w:rStyle w:val="Hyperlink"/>
          </w:rPr>
          <w:t xml:space="preserve">Investigation of Postnatal Craniofacial Bone Development with Tissue Clearing-Based Three-Dimensional Imaging</w:t>
        </w:r>
      </w:hyperlink>
      <w:r>
        <w:t xml:space="preserve">, Stem Cells and Development 28 (2019) 1310–1321.</w:t>
      </w:r>
    </w:p>
    <w:bookmarkEnd w:id="218"/>
    <w:bookmarkStart w:id="220" w:name="ref-1FUMXJVtA"/>
    <w:p>
      <w:pPr>
        <w:pStyle w:val="Bibliography"/>
      </w:pPr>
      <w:r>
        <w:t xml:space="preserve">[35]</w:t>
      </w:r>
      <w:r>
        <w:t xml:space="preserve"> </w:t>
      </w:r>
      <w:r>
        <w:t xml:space="preserve">	</w:t>
      </w:r>
      <w:r>
        <w:t xml:space="preserve">Á.E. Mercado-Pagán, A.M. Stahl, Y. Shanjani, Y. Yang,</w:t>
      </w:r>
      <w:r>
        <w:t xml:space="preserve"> </w:t>
      </w:r>
      <w:hyperlink r:id="rId219">
        <w:r>
          <w:rPr>
            <w:rStyle w:val="Hyperlink"/>
          </w:rPr>
          <w:t xml:space="preserve">Vascularization in Bone Tissue Engineering Constructs</w:t>
        </w:r>
      </w:hyperlink>
      <w:r>
        <w:t xml:space="preserve">, Ann Biomed Eng 43 (2015) 718–729.</w:t>
      </w:r>
    </w:p>
    <w:bookmarkEnd w:id="220"/>
    <w:bookmarkStart w:id="222" w:name="ref-mbgAp0y8"/>
    <w:p>
      <w:pPr>
        <w:pStyle w:val="Bibliography"/>
      </w:pPr>
      <w:r>
        <w:t xml:space="preserve">[36]</w:t>
      </w:r>
      <w:r>
        <w:t xml:space="preserve"> </w:t>
      </w:r>
      <w:r>
        <w:t xml:space="preserve">	</w:t>
      </w:r>
      <w:r>
        <w:t xml:space="preserve">H. Narotamo, M. Silveira, C.A. Franco,</w:t>
      </w:r>
      <w:r>
        <w:t xml:space="preserve"> </w:t>
      </w:r>
      <w:hyperlink r:id="rId221">
        <w:r>
          <w:rPr>
            <w:rStyle w:val="Hyperlink"/>
          </w:rPr>
          <w:t xml:space="preserve">3DVascNet: An Automated Software for Segmentation and Quantification of Mouse Vascular Networks in 3D</w:t>
        </w:r>
      </w:hyperlink>
      <w:r>
        <w:t xml:space="preserve">, ATVB 44 (2024) 1584–1600.</w:t>
      </w:r>
    </w:p>
    <w:bookmarkEnd w:id="222"/>
    <w:bookmarkStart w:id="224" w:name="ref-117R9ULnv"/>
    <w:p>
      <w:pPr>
        <w:pStyle w:val="Bibliography"/>
      </w:pPr>
      <w:r>
        <w:t xml:space="preserve">[37]</w:t>
      </w:r>
      <w:r>
        <w:t xml:space="preserve"> </w:t>
      </w:r>
      <w:r>
        <w:t xml:space="preserve">	</w:t>
      </w:r>
      <w:r>
        <w:t xml:space="preserve">J.A. Núñez, A. Goring, E. Hesse, P.J. Thurner, P. Schneider, C.E. Clarkin,</w:t>
      </w:r>
      <w:r>
        <w:t xml:space="preserve"> </w:t>
      </w:r>
      <w:hyperlink r:id="rId223">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24"/>
    <w:bookmarkStart w:id="226" w:name="ref-i45b7Cmp"/>
    <w:p>
      <w:pPr>
        <w:pStyle w:val="Bibliography"/>
      </w:pPr>
      <w:r>
        <w:t xml:space="preserve">[38]</w:t>
      </w:r>
      <w:r>
        <w:t xml:space="preserve"> </w:t>
      </w:r>
      <w:r>
        <w:t xml:space="preserve">	</w:t>
      </w:r>
      <w:r>
        <w:t xml:space="preserve">, A. Pearce, R. Richards, S. Milz, E. Schneider, S. Pearce,</w:t>
      </w:r>
      <w:r>
        <w:t xml:space="preserve"> </w:t>
      </w:r>
      <w:hyperlink r:id="rId225">
        <w:r>
          <w:rPr>
            <w:rStyle w:val="Hyperlink"/>
          </w:rPr>
          <w:t xml:space="preserve">Animal models for implant biomaterial research in bone: A review</w:t>
        </w:r>
      </w:hyperlink>
      <w:r>
        <w:t xml:space="preserve">, eCM 13 (2007) 1–10.</w:t>
      </w:r>
    </w:p>
    <w:bookmarkEnd w:id="226"/>
    <w:bookmarkStart w:id="228" w:name="ref-1ppOkyPO"/>
    <w:p>
      <w:pPr>
        <w:pStyle w:val="Bibliography"/>
      </w:pPr>
      <w:r>
        <w:t xml:space="preserve">[39]</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27">
        <w:r>
          <w:rPr>
            <w:rStyle w:val="Hyperlink"/>
          </w:rPr>
          <w:t xml:space="preserve">Reporting animal research: Explanation and elaboration for the ARRIVE guidelines 2.0</w:t>
        </w:r>
      </w:hyperlink>
      <w:r>
        <w:t xml:space="preserve">, PLoS Biol 18 (2020) e3000411.</w:t>
      </w:r>
    </w:p>
    <w:bookmarkEnd w:id="228"/>
    <w:bookmarkStart w:id="230" w:name="ref-KJUjdwi7"/>
    <w:p>
      <w:pPr>
        <w:pStyle w:val="Bibliography"/>
      </w:pPr>
      <w:r>
        <w:t xml:space="preserve">[40]</w:t>
      </w:r>
      <w:r>
        <w:t xml:space="preserve"> </w:t>
      </w:r>
      <w:r>
        <w:t xml:space="preserve">	</w:t>
      </w:r>
      <w:r>
        <w:t xml:space="preserve">D.S. Perrien, M.A. Saleh, K. Takahashi, M.S. Madhur, D.G. Harrison, R.C. Harris, T. Takahashi,</w:t>
      </w:r>
      <w:r>
        <w:t xml:space="preserve"> </w:t>
      </w:r>
      <w:hyperlink r:id="rId229">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30"/>
    <w:bookmarkStart w:id="232" w:name="ref-rCXuqa0O"/>
    <w:p>
      <w:pPr>
        <w:pStyle w:val="Bibliography"/>
      </w:pPr>
      <w:r>
        <w:t xml:space="preserve">[41]</w:t>
      </w:r>
      <w:r>
        <w:t xml:space="preserve"> </w:t>
      </w:r>
      <w:r>
        <w:t xml:space="preserve">	</w:t>
      </w:r>
      <w:r>
        <w:t xml:space="preserve">J. Raphel, M. Holodniy, S.B. Goodman, S.C. Heilshorn,</w:t>
      </w:r>
      <w:r>
        <w:t xml:space="preserve"> </w:t>
      </w:r>
      <w:hyperlink r:id="rId231">
        <w:r>
          <w:rPr>
            <w:rStyle w:val="Hyperlink"/>
          </w:rPr>
          <w:t xml:space="preserve">Multifunctional coatings to simultaneously promote osseointegration and prevent infection of orthopaedic implants</w:t>
        </w:r>
      </w:hyperlink>
      <w:r>
        <w:t xml:space="preserve">, Biomaterials 84 (2016) 301–314.</w:t>
      </w:r>
    </w:p>
    <w:bookmarkEnd w:id="232"/>
    <w:bookmarkStart w:id="234" w:name="ref-Vu36g0cK"/>
    <w:p>
      <w:pPr>
        <w:pStyle w:val="Bibliography"/>
      </w:pPr>
      <w:r>
        <w:t xml:space="preserve">[42]</w:t>
      </w:r>
      <w:r>
        <w:t xml:space="preserve"> </w:t>
      </w:r>
      <w:r>
        <w:t xml:space="preserve">	</w:t>
      </w:r>
      <w:r>
        <w:t xml:space="preserve">Y. Ren, J. Senarathna, W.L. Grayson, A.P. Pathak,</w:t>
      </w:r>
      <w:r>
        <w:t xml:space="preserve"> </w:t>
      </w:r>
      <w:hyperlink r:id="rId233">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34"/>
    <w:bookmarkStart w:id="236" w:name="ref-DiX3YTwQ"/>
    <w:p>
      <w:pPr>
        <w:pStyle w:val="Bibliography"/>
      </w:pPr>
      <w:r>
        <w:t xml:space="preserve">[43]</w:t>
      </w:r>
      <w:r>
        <w:t xml:space="preserve"> </w:t>
      </w:r>
      <w:r>
        <w:t xml:space="preserve">	</w:t>
      </w:r>
      <w:r>
        <w:t xml:space="preserve">A.N. Rindone, X. Liu, S. Farhat, A. Perdomo-Pantoja, T.F. Witham, D.L. Coutu, M. Wan, W.L. Grayson,</w:t>
      </w:r>
      <w:r>
        <w:t xml:space="preserve"> </w:t>
      </w:r>
      <w:hyperlink r:id="rId235">
        <w:r>
          <w:rPr>
            <w:rStyle w:val="Hyperlink"/>
          </w:rPr>
          <w:t xml:space="preserve">Quantitative 3D imaging of the cranial microvascular environment at single-cell resolution</w:t>
        </w:r>
      </w:hyperlink>
      <w:r>
        <w:t xml:space="preserve">, Nat Commun 12 (2021).</w:t>
      </w:r>
    </w:p>
    <w:bookmarkEnd w:id="236"/>
    <w:bookmarkStart w:id="238" w:name="ref-AHsHFIUt"/>
    <w:p>
      <w:pPr>
        <w:pStyle w:val="Bibliography"/>
      </w:pPr>
      <w:r>
        <w:t xml:space="preserve">[44]</w:t>
      </w:r>
      <w:r>
        <w:t xml:space="preserve"> </w:t>
      </w:r>
      <w:r>
        <w:t xml:space="preserve">	</w:t>
      </w:r>
      <w:r>
        <w:t xml:space="preserve">B. Roche, V. David, A. Vanden-Bossche, F. Peyrin, L. Malaval, L. Vico, M.-H. Lafage-Proust,</w:t>
      </w:r>
      <w:r>
        <w:t xml:space="preserve"> </w:t>
      </w:r>
      <w:hyperlink r:id="rId237">
        <w:r>
          <w:rPr>
            <w:rStyle w:val="Hyperlink"/>
          </w:rPr>
          <w:t xml:space="preserve">Structure and quantification of microvascularisation within mouse long bones: What and how should we measure?</w:t>
        </w:r>
      </w:hyperlink>
      <w:r>
        <w:t xml:space="preserve">, Bone 50 (2012) 390–399.</w:t>
      </w:r>
    </w:p>
    <w:bookmarkEnd w:id="238"/>
    <w:bookmarkStart w:id="240" w:name="ref-yP3RkDdM"/>
    <w:p>
      <w:pPr>
        <w:pStyle w:val="Bibliography"/>
      </w:pPr>
      <w:r>
        <w:t xml:space="preserve">[45]</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39">
        <w:r>
          <w:rPr>
            <w:rStyle w:val="Hyperlink"/>
          </w:rPr>
          <w:t xml:space="preserve">Non-invasive in situ visualization of the murine cranial vasculature</w:t>
        </w:r>
      </w:hyperlink>
      <w:r>
        <w:t xml:space="preserve">, Cell Reports Methods 2 (2022) 100151.</w:t>
      </w:r>
    </w:p>
    <w:bookmarkEnd w:id="240"/>
    <w:bookmarkStart w:id="242" w:name="ref-iM9i6gkJ"/>
    <w:p>
      <w:pPr>
        <w:pStyle w:val="Bibliography"/>
      </w:pPr>
      <w:r>
        <w:t xml:space="preserve">[46]</w:t>
      </w:r>
      <w:r>
        <w:t xml:space="preserve"> </w:t>
      </w:r>
      <w:r>
        <w:t xml:space="preserve">	</w:t>
      </w:r>
      <w:r>
        <w:t xml:space="preserve">L. Schaad, R. Hlushchuk, S. Barré, R. Gianni-Barrera, D. Haberthür, A. Banfi, V. Djonov,</w:t>
      </w:r>
      <w:r>
        <w:t xml:space="preserve"> </w:t>
      </w:r>
      <w:hyperlink r:id="rId241">
        <w:r>
          <w:rPr>
            <w:rStyle w:val="Hyperlink"/>
          </w:rPr>
          <w:t xml:space="preserve">Correlative Imaging of the Murine Hind Limb Vasculature and Muscle Tissue by MicroCT and Light Microscopy</w:t>
        </w:r>
      </w:hyperlink>
      <w:r>
        <w:t xml:space="preserve">, Sci Rep 7 (2017).</w:t>
      </w:r>
    </w:p>
    <w:bookmarkEnd w:id="242"/>
    <w:bookmarkStart w:id="244" w:name="ref-168Ee16HU"/>
    <w:p>
      <w:pPr>
        <w:pStyle w:val="Bibliography"/>
      </w:pPr>
      <w:r>
        <w:t xml:space="preserve">[47]</w:t>
      </w:r>
      <w:r>
        <w:t xml:space="preserve"> </w:t>
      </w:r>
      <w:r>
        <w:t xml:space="preserve">	</w:t>
      </w:r>
      <w:r>
        <w:t xml:space="preserve">P. Schneider, T. Krucker, E. Meyer, A. Ulmann‐Schuler, B. Weber, M. Stampanoni, R. Müller,</w:t>
      </w:r>
      <w:r>
        <w:t xml:space="preserve"> </w:t>
      </w:r>
      <w:hyperlink r:id="rId243">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44"/>
    <w:bookmarkStart w:id="246" w:name="ref-Ha1wHU4s"/>
    <w:p>
      <w:pPr>
        <w:pStyle w:val="Bibliography"/>
      </w:pPr>
      <w:r>
        <w:t xml:space="preserve">[48]</w:t>
      </w:r>
      <w:r>
        <w:t xml:space="preserve"> </w:t>
      </w:r>
      <w:r>
        <w:t xml:space="preserve">	</w:t>
      </w:r>
      <w:r>
        <w:t xml:space="preserve">N.G. Schott, N.E. Friend, J.P. Stegemann,</w:t>
      </w:r>
      <w:r>
        <w:t xml:space="preserve"> </w:t>
      </w:r>
      <w:hyperlink r:id="rId245">
        <w:r>
          <w:rPr>
            <w:rStyle w:val="Hyperlink"/>
          </w:rPr>
          <w:t xml:space="preserve">Coupling Osteogenesis and Vasculogenesis in Engineered Orthopedic Tissues</w:t>
        </w:r>
      </w:hyperlink>
      <w:r>
        <w:t xml:space="preserve">, Tissue Engineering Part B: Reviews 27 (2021) 199–214.</w:t>
      </w:r>
    </w:p>
    <w:bookmarkEnd w:id="246"/>
    <w:bookmarkStart w:id="248" w:name="ref-zB5E7Obz"/>
    <w:p>
      <w:pPr>
        <w:pStyle w:val="Bibliography"/>
      </w:pPr>
      <w:r>
        <w:t xml:space="preserve">[49]</w:t>
      </w:r>
      <w:r>
        <w:t xml:space="preserve"> </w:t>
      </w:r>
      <w:r>
        <w:t xml:space="preserve">	</w:t>
      </w:r>
      <w:r>
        <w:t xml:space="preserve">K.K. Sivaraj, R.H. Adams,</w:t>
      </w:r>
      <w:r>
        <w:t xml:space="preserve"> </w:t>
      </w:r>
      <w:hyperlink r:id="rId247">
        <w:r>
          <w:rPr>
            <w:rStyle w:val="Hyperlink"/>
          </w:rPr>
          <w:t xml:space="preserve">Blood vessel formation and function in bone</w:t>
        </w:r>
      </w:hyperlink>
      <w:r>
        <w:t xml:space="preserve">, Development 143 (2016) 2706–2715.</w:t>
      </w:r>
    </w:p>
    <w:bookmarkEnd w:id="248"/>
    <w:bookmarkStart w:id="250" w:name="ref-HNrZh8S1"/>
    <w:p>
      <w:pPr>
        <w:pStyle w:val="Bibliography"/>
      </w:pPr>
      <w:r>
        <w:t xml:space="preserve">[50]</w:t>
      </w:r>
      <w:r>
        <w:t xml:space="preserve"> </w:t>
      </w:r>
      <w:r>
        <w:t xml:space="preserve">	</w:t>
      </w:r>
      <w:r>
        <w:t xml:space="preserve">A. Veith, A. B Baker,</w:t>
      </w:r>
      <w:r>
        <w:t xml:space="preserve"> </w:t>
      </w:r>
      <w:hyperlink r:id="rId249">
        <w:r>
          <w:rPr>
            <w:rStyle w:val="Hyperlink"/>
          </w:rPr>
          <w:t xml:space="preserve">A Rapid, Nondestructive Method for Vascular Network Visualization</w:t>
        </w:r>
      </w:hyperlink>
      <w:r>
        <w:t xml:space="preserve">, BioTechniques 69 (2020) 443–449.</w:t>
      </w:r>
    </w:p>
    <w:bookmarkEnd w:id="250"/>
    <w:bookmarkStart w:id="252" w:name="ref-Siy9vGW7"/>
    <w:p>
      <w:pPr>
        <w:pStyle w:val="Bibliography"/>
      </w:pPr>
      <w:r>
        <w:t xml:space="preserve">[51]</w:t>
      </w:r>
      <w:r>
        <w:t xml:space="preserve"> </w:t>
      </w:r>
      <w:r>
        <w:t xml:space="preserve">	</w:t>
      </w:r>
      <w:r>
        <w:t xml:space="preserve">S. Wang, Y. Liu, D. Fang, S. Shi,</w:t>
      </w:r>
      <w:r>
        <w:t xml:space="preserve"> </w:t>
      </w:r>
      <w:hyperlink r:id="rId251">
        <w:r>
          <w:rPr>
            <w:rStyle w:val="Hyperlink"/>
          </w:rPr>
          <w:t xml:space="preserve">The miniature pig: a useful large animal model for dental and orofacial research</w:t>
        </w:r>
      </w:hyperlink>
      <w:r>
        <w:t xml:space="preserve">, Oral Diseases 13 (2007) 530–537.</w:t>
      </w:r>
    </w:p>
    <w:bookmarkEnd w:id="252"/>
    <w:bookmarkStart w:id="254" w:name="ref-zXoIXG3G"/>
    <w:p>
      <w:pPr>
        <w:pStyle w:val="Bibliography"/>
      </w:pPr>
      <w:r>
        <w:t xml:space="preserve">[52]</w:t>
      </w:r>
      <w:r>
        <w:t xml:space="preserve"> </w:t>
      </w:r>
      <w:r>
        <w:t xml:space="preserve">	</w:t>
      </w:r>
      <w:r>
        <w:t xml:space="preserve">E. Wernike, W. Hofstetter, Y. Liu, G. Wu, H. Sebald, D. Wismeijer, E.B. Hunziker, K. Siebenrock, F.M. Klenke,</w:t>
      </w:r>
      <w:r>
        <w:t xml:space="preserve"> </w:t>
      </w:r>
      <w:hyperlink r:id="rId253">
        <w:r>
          <w:rPr>
            <w:rStyle w:val="Hyperlink"/>
          </w:rPr>
          <w:t xml:space="preserve">Long‐term cell‐mediated protein release from calcium phosphate ceramics</w:t>
        </w:r>
      </w:hyperlink>
      <w:r>
        <w:t xml:space="preserve">, J Biomedical Materials Res 92A (2009) 463–474.</w:t>
      </w:r>
    </w:p>
    <w:bookmarkEnd w:id="254"/>
    <w:bookmarkStart w:id="256" w:name="ref-15Cb0RCtH"/>
    <w:p>
      <w:pPr>
        <w:pStyle w:val="Bibliography"/>
      </w:pPr>
      <w:r>
        <w:t xml:space="preserve">[53]</w:t>
      </w:r>
      <w:r>
        <w:t xml:space="preserve"> </w:t>
      </w:r>
      <w:r>
        <w:t xml:space="preserve">	</w:t>
      </w:r>
      <w:r>
        <w:t xml:space="preserve">H. Xu, M.-H. Lafage-Proust, L. Bouazza, S. Geraci, P. Clezardin, B. Roche, F. Peyrin, M. Langer,</w:t>
      </w:r>
      <w:r>
        <w:t xml:space="preserve"> </w:t>
      </w:r>
      <w:hyperlink r:id="rId255">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56"/>
    <w:bookmarkStart w:id="258" w:name="ref-11349lK8v"/>
    <w:p>
      <w:pPr>
        <w:pStyle w:val="Bibliography"/>
      </w:pPr>
      <w:r>
        <w:t xml:space="preserve">[54]</w:t>
      </w:r>
      <w:r>
        <w:t xml:space="preserve"> </w:t>
      </w:r>
      <w:r>
        <w:t xml:space="preserve">	</w:t>
      </w:r>
      <w:r>
        <w:t xml:space="preserve">Y. Yi, Y. Men, D. Jing, W. Luo, S. Zhang, J.Q. Feng, J. Liu, W. Ge, J. Wang, H. Zhao,</w:t>
      </w:r>
      <w:r>
        <w:t xml:space="preserve"> </w:t>
      </w:r>
      <w:hyperlink r:id="rId257">
        <w:r>
          <w:rPr>
            <w:rStyle w:val="Hyperlink"/>
          </w:rPr>
          <w:t xml:space="preserve">3‐dimensional visualization of implant‐tissue interface with the polyethylene glycol associated solvent system tissue clearing method</w:t>
        </w:r>
      </w:hyperlink>
      <w:r>
        <w:t xml:space="preserve">, Cell Proliferation 52 (2019).</w:t>
      </w:r>
    </w:p>
    <w:bookmarkEnd w:id="258"/>
    <w:bookmarkStart w:id="260" w:name="ref-13YRlKdu2"/>
    <w:p>
      <w:pPr>
        <w:pStyle w:val="Bibliography"/>
      </w:pPr>
      <w:r>
        <w:t xml:space="preserve">[55]</w:t>
      </w:r>
      <w:r>
        <w:t xml:space="preserve"> </w:t>
      </w:r>
      <w:r>
        <w:t xml:space="preserve">	</w:t>
      </w:r>
      <w:r>
        <w:t xml:space="preserve">S. Young, J.D. Kretlow, C. Nguyen, A.G. Bashoura, L.S. Baggett, J.A. Jansen, M. Wong, A.G. Mikos,</w:t>
      </w:r>
      <w:r>
        <w:t xml:space="preserve"> </w:t>
      </w:r>
      <w:hyperlink r:id="rId259">
        <w:r>
          <w:rPr>
            <w:rStyle w:val="Hyperlink"/>
          </w:rPr>
          <w:t xml:space="preserve">Microcomputed Tomography Characterization of Neovascularization in Bone Tissue Engineering Applications</w:t>
        </w:r>
      </w:hyperlink>
      <w:r>
        <w:t xml:space="preserve">, Tissue Engineering Part B: Reviews 14 (2008) 295–306.</w:t>
      </w:r>
    </w:p>
    <w:bookmarkEnd w:id="260"/>
    <w:bookmarkStart w:id="262" w:name="ref-C9ratYNO"/>
    <w:p>
      <w:pPr>
        <w:pStyle w:val="Bibliography"/>
      </w:pPr>
      <w:r>
        <w:t xml:space="preserve">[56]</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61">
        <w:r>
          <w:rPr>
            <w:rStyle w:val="Hyperlink"/>
          </w:rPr>
          <w:t xml:space="preserve">Therapeutic Targeting of CD146/MCAM Reduces Bone Metastasis in Prostate Cancer</w:t>
        </w:r>
      </w:hyperlink>
      <w:r>
        <w:t xml:space="preserve">, Molecular Cancer Research 17 (2019) 1049–1062.</w:t>
      </w:r>
    </w:p>
    <w:bookmarkEnd w:id="262"/>
    <w:bookmarkEnd w:id="263"/>
    <w:bookmarkEnd w:id="26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6b11baa998517877369f170e2226e268aca382d3#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6b11baa998517877369f170e2226e268aca382d3"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6b11baa998517877369f170e2226e268aca382d3/"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6b11baa998517877369f170e2226e268aca382d3#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6b11baa998517877369f170e2226e268aca382d3"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6b11baa998517877369f170e2226e268aca382d3/"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in Bone and Peri-Implant Tissues</dc:title>
  <dc:creator/>
  <dc:language>en-US</dc:language>
  <cp:keywords>microCT, contrast agent, microvasculature</cp:keywords>
  <dcterms:created xsi:type="dcterms:W3CDTF">2025-03-24T11:26:34Z</dcterms:created>
  <dcterms:modified xsi:type="dcterms:W3CDTF">2025-03-24T11:26:34Z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2025-03-24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